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078A" w14:textId="24D91B70" w:rsidR="001A73CB" w:rsidRPr="001A73CB" w:rsidRDefault="001A73CB" w:rsidP="001A73CB">
      <w:pPr>
        <w:rPr>
          <w:rStyle w:val="Emphasis"/>
          <w:i w:val="0"/>
          <w:iCs w:val="0"/>
        </w:rPr>
      </w:pPr>
      <w:r>
        <w:rPr>
          <w:rStyle w:val="Emphasis"/>
          <w:i w:val="0"/>
          <w:iCs w:val="0"/>
        </w:rPr>
        <w:t>Information sheet 4</w:t>
      </w:r>
    </w:p>
    <w:p w14:paraId="46EDD633" w14:textId="2D4A623A" w:rsidR="00A72C57" w:rsidRDefault="004E4480" w:rsidP="00F24C19">
      <w:pPr>
        <w:pStyle w:val="Heading1"/>
      </w:pPr>
      <w:r>
        <w:t>Sharing Information with Family and Child Connect</w:t>
      </w:r>
    </w:p>
    <w:p w14:paraId="10317648" w14:textId="07CB43A8" w:rsidR="004E4480" w:rsidRPr="004434D3" w:rsidRDefault="004E4480" w:rsidP="004E4480">
      <w:pPr>
        <w:rPr>
          <w:rFonts w:ascii="Arial Narrow" w:hAnsi="Arial Narrow"/>
        </w:rPr>
      </w:pPr>
      <w:r w:rsidRPr="004434D3">
        <w:rPr>
          <w:rFonts w:ascii="Arial Narrow" w:hAnsi="Arial Narrow"/>
        </w:rPr>
        <w:t>INFORMATION FOR PROFESSIONALS ABOUT SHARING INFORMATION WITH FAMILY AND CHILD CONNECT</w:t>
      </w:r>
    </w:p>
    <w:p w14:paraId="0A66F1EC" w14:textId="77777777" w:rsidR="004E4480" w:rsidRDefault="004E4480" w:rsidP="004E4480">
      <w:pPr>
        <w:rPr>
          <w:rFonts w:ascii="Arial-BoldMT" w:hAnsi="Arial-BoldMT" w:cs="Arial-BoldMT"/>
          <w:b/>
          <w:bCs/>
          <w:color w:val="000000"/>
        </w:rPr>
      </w:pPr>
    </w:p>
    <w:p w14:paraId="70A74078" w14:textId="77777777" w:rsidR="004434D3" w:rsidRDefault="004434D3" w:rsidP="004E4480">
      <w:pPr>
        <w:rPr>
          <w:rFonts w:ascii="Arial-BoldMT" w:hAnsi="Arial-BoldMT" w:cs="Arial-BoldMT"/>
          <w:b/>
          <w:bCs/>
          <w:color w:val="000000"/>
        </w:rPr>
      </w:pPr>
    </w:p>
    <w:p w14:paraId="0B8DD3D5" w14:textId="77777777" w:rsidR="004E4480" w:rsidRDefault="004E4480" w:rsidP="004E4480">
      <w:pPr>
        <w:rPr>
          <w:rFonts w:ascii="Arial-BoldMT" w:hAnsi="Arial-BoldMT" w:cs="Arial-BoldMT"/>
          <w:b/>
          <w:bCs/>
          <w:color w:val="000000"/>
        </w:rPr>
        <w:sectPr w:rsidR="004E4480" w:rsidSect="00030D0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701" w:left="1134" w:header="567" w:footer="567" w:gutter="0"/>
          <w:cols w:space="709"/>
          <w:titlePg/>
          <w:docGrid w:linePitch="360"/>
        </w:sectPr>
      </w:pPr>
    </w:p>
    <w:p w14:paraId="017C1D1B" w14:textId="7E7B2EA1" w:rsidR="004E4480" w:rsidRDefault="004E4480" w:rsidP="004E4480">
      <w:pPr>
        <w:rPr>
          <w:rFonts w:ascii="Arial-BoldMT" w:hAnsi="Arial-BoldMT" w:cs="Arial-BoldMT"/>
          <w:b/>
          <w:bCs/>
          <w:color w:val="000000"/>
        </w:rPr>
      </w:pPr>
      <w:r>
        <w:rPr>
          <w:rFonts w:ascii="Arial-BoldMT" w:hAnsi="Arial-BoldMT" w:cs="Arial-BoldMT"/>
          <w:b/>
          <w:bCs/>
          <w:color w:val="000000"/>
        </w:rPr>
        <w:t>Family and Child Connect is an easily accessible referral point for professionals working with children and families who need support.</w:t>
      </w:r>
    </w:p>
    <w:p w14:paraId="47AD615D" w14:textId="77777777" w:rsidR="004E4480" w:rsidRDefault="004E4480" w:rsidP="004E4480">
      <w:pPr>
        <w:pStyle w:val="Heading2"/>
      </w:pPr>
      <w:r>
        <w:t>S</w:t>
      </w:r>
      <w:r w:rsidRPr="0000734D">
        <w:t>haring information with consent</w:t>
      </w:r>
    </w:p>
    <w:p w14:paraId="617D0486"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 xml:space="preserve">Before sharing any information about a child or family with Family and Child Connect, the family’s consent should be sought. </w:t>
      </w:r>
      <w:r w:rsidRPr="006329F9">
        <w:rPr>
          <w:rFonts w:ascii="ArialMT" w:hAnsi="ArialMT" w:cs="ArialMT"/>
          <w:color w:val="000000"/>
        </w:rPr>
        <w:t xml:space="preserve">If the </w:t>
      </w:r>
      <w:r>
        <w:rPr>
          <w:rFonts w:ascii="ArialMT" w:hAnsi="ArialMT" w:cs="ArialMT"/>
          <w:color w:val="000000"/>
        </w:rPr>
        <w:t>family has given their consent,</w:t>
      </w:r>
      <w:r w:rsidRPr="006329F9">
        <w:rPr>
          <w:rFonts w:ascii="ArialMT" w:hAnsi="ArialMT" w:cs="ArialMT"/>
          <w:color w:val="000000"/>
        </w:rPr>
        <w:t xml:space="preserve"> their information may be shared with whoever they consented to share the information with and for the </w:t>
      </w:r>
      <w:r>
        <w:rPr>
          <w:rFonts w:ascii="ArialMT" w:hAnsi="ArialMT" w:cs="ArialMT"/>
          <w:color w:val="000000"/>
        </w:rPr>
        <w:t xml:space="preserve">agreed </w:t>
      </w:r>
      <w:r w:rsidRPr="006329F9">
        <w:rPr>
          <w:rFonts w:ascii="ArialMT" w:hAnsi="ArialMT" w:cs="ArialMT"/>
          <w:color w:val="000000"/>
        </w:rPr>
        <w:t xml:space="preserve">purpose.   </w:t>
      </w:r>
    </w:p>
    <w:p w14:paraId="14237D6C" w14:textId="77777777" w:rsidR="004E4480" w:rsidRDefault="004E4480" w:rsidP="004E4480">
      <w:pPr>
        <w:spacing w:after="0" w:line="276" w:lineRule="auto"/>
      </w:pPr>
    </w:p>
    <w:p w14:paraId="308F4B90" w14:textId="77777777" w:rsidR="004E4480" w:rsidRPr="0000734D" w:rsidRDefault="004E4480" w:rsidP="004E4480">
      <w:pPr>
        <w:pStyle w:val="Heading2"/>
        <w:rPr>
          <w:color w:val="F8941E"/>
          <w:sz w:val="26"/>
        </w:rPr>
      </w:pPr>
      <w:r>
        <w:t xml:space="preserve">Sharing information without </w:t>
      </w:r>
      <w:r w:rsidRPr="0000734D">
        <w:t>consent</w:t>
      </w:r>
    </w:p>
    <w:p w14:paraId="0452970D" w14:textId="77777777" w:rsidR="004E4480" w:rsidRPr="006329F9" w:rsidRDefault="004E4480" w:rsidP="004E4480">
      <w:pPr>
        <w:autoSpaceDE w:val="0"/>
        <w:autoSpaceDN w:val="0"/>
        <w:adjustRightInd w:val="0"/>
        <w:spacing w:after="0" w:line="276" w:lineRule="auto"/>
        <w:rPr>
          <w:rFonts w:ascii="ArialMT" w:hAnsi="ArialMT" w:cs="ArialMT"/>
          <w:color w:val="000000"/>
        </w:rPr>
      </w:pPr>
      <w:r w:rsidRPr="006329F9">
        <w:rPr>
          <w:rFonts w:ascii="ArialMT" w:hAnsi="ArialMT" w:cs="ArialMT"/>
          <w:color w:val="000000"/>
        </w:rPr>
        <w:t>If the</w:t>
      </w:r>
      <w:r>
        <w:rPr>
          <w:rFonts w:ascii="ArialMT" w:hAnsi="ArialMT" w:cs="ArialMT"/>
          <w:color w:val="000000"/>
        </w:rPr>
        <w:t xml:space="preserve"> family</w:t>
      </w:r>
      <w:r w:rsidRPr="006329F9">
        <w:rPr>
          <w:rFonts w:ascii="ArialMT" w:hAnsi="ArialMT" w:cs="ArialMT"/>
          <w:color w:val="000000"/>
        </w:rPr>
        <w:t xml:space="preserve"> ha</w:t>
      </w:r>
      <w:r>
        <w:rPr>
          <w:rFonts w:ascii="ArialMT" w:hAnsi="ArialMT" w:cs="ArialMT"/>
          <w:color w:val="000000"/>
        </w:rPr>
        <w:t>s</w:t>
      </w:r>
      <w:r w:rsidRPr="006329F9">
        <w:rPr>
          <w:rFonts w:ascii="ArialMT" w:hAnsi="ArialMT" w:cs="ArialMT"/>
          <w:color w:val="000000"/>
        </w:rPr>
        <w:t xml:space="preserve"> NOT consented, information may only be shared for the specific purposes outlined in the information sharing provisions in Chapter 5A, Part 4 of the </w:t>
      </w:r>
      <w:r w:rsidRPr="006329F9">
        <w:rPr>
          <w:rFonts w:ascii="ArialMT" w:hAnsi="ArialMT" w:cs="ArialMT"/>
          <w:i/>
          <w:color w:val="000000"/>
        </w:rPr>
        <w:t>Child Protection Act 1999</w:t>
      </w:r>
      <w:r w:rsidRPr="006329F9">
        <w:rPr>
          <w:rFonts w:ascii="ArialMT" w:hAnsi="ArialMT" w:cs="ArialMT"/>
          <w:color w:val="000000"/>
        </w:rPr>
        <w:t xml:space="preserve">.  </w:t>
      </w:r>
    </w:p>
    <w:p w14:paraId="6F7988FD" w14:textId="77777777" w:rsidR="004E4480" w:rsidRDefault="004E4480" w:rsidP="004E4480">
      <w:pPr>
        <w:autoSpaceDE w:val="0"/>
        <w:autoSpaceDN w:val="0"/>
        <w:adjustRightInd w:val="0"/>
        <w:spacing w:after="0" w:line="276" w:lineRule="auto"/>
        <w:rPr>
          <w:rFonts w:ascii="ArialMT" w:hAnsi="ArialMT" w:cs="ArialMT"/>
          <w:color w:val="000000"/>
        </w:rPr>
      </w:pPr>
    </w:p>
    <w:p w14:paraId="248945C0" w14:textId="77777777" w:rsidR="004E4480" w:rsidRPr="0000734D" w:rsidRDefault="004E4480" w:rsidP="004E4480">
      <w:pPr>
        <w:pStyle w:val="Heading2"/>
        <w:rPr>
          <w:rFonts w:ascii="ArialMT" w:hAnsi="ArialMT" w:cs="ArialMT"/>
          <w:sz w:val="28"/>
        </w:rPr>
      </w:pPr>
      <w:r w:rsidRPr="0000734D">
        <w:t>Specialist service provider</w:t>
      </w:r>
    </w:p>
    <w:p w14:paraId="4145A9B2" w14:textId="77777777" w:rsidR="004E4480" w:rsidRPr="00175B70" w:rsidRDefault="004E4480" w:rsidP="004E4480">
      <w:pPr>
        <w:autoSpaceDE w:val="0"/>
        <w:autoSpaceDN w:val="0"/>
        <w:adjustRightInd w:val="0"/>
        <w:spacing w:after="0" w:line="276" w:lineRule="auto"/>
        <w:rPr>
          <w:rFonts w:ascii="ArialMT" w:hAnsi="ArialMT" w:cs="ArialMT"/>
          <w:color w:val="000000"/>
        </w:rPr>
      </w:pPr>
      <w:r w:rsidRPr="00175B70">
        <w:rPr>
          <w:rFonts w:ascii="ArialMT" w:hAnsi="ArialMT" w:cs="ArialMT"/>
          <w:color w:val="000000"/>
        </w:rPr>
        <w:t xml:space="preserve">The </w:t>
      </w:r>
      <w:r w:rsidRPr="00A66472">
        <w:rPr>
          <w:rFonts w:ascii="ArialMT" w:hAnsi="ArialMT" w:cs="ArialMT"/>
          <w:i/>
          <w:iCs/>
          <w:color w:val="000000"/>
        </w:rPr>
        <w:t>Child Protection Act 1999</w:t>
      </w:r>
      <w:r w:rsidRPr="00175B70">
        <w:rPr>
          <w:rFonts w:ascii="ArialMT" w:hAnsi="ArialMT" w:cs="ArialMT"/>
          <w:color w:val="000000"/>
        </w:rPr>
        <w:t xml:space="preserve"> now includes a category of ‘specialist service provider’. ‘Specialist service providers’ are defined as non-government entities funded by the Queensland or Commonwealth Government to provide services that have the primary </w:t>
      </w:r>
      <w:r w:rsidRPr="00175B70">
        <w:rPr>
          <w:rFonts w:ascii="ArialMT" w:hAnsi="ArialMT" w:cs="ArialMT"/>
          <w:color w:val="000000"/>
        </w:rPr>
        <w:t xml:space="preserve">purpose of helping children in need of protection or decreasing the likelihood of children becoming in need of protection. Family and Child Connect services </w:t>
      </w:r>
      <w:r>
        <w:rPr>
          <w:rFonts w:ascii="ArialMT" w:hAnsi="ArialMT" w:cs="ArialMT"/>
          <w:color w:val="000000"/>
        </w:rPr>
        <w:t xml:space="preserve">and Intensive Family Support services </w:t>
      </w:r>
      <w:r w:rsidRPr="00175B70">
        <w:rPr>
          <w:rFonts w:ascii="ArialMT" w:hAnsi="ArialMT" w:cs="ArialMT"/>
          <w:color w:val="000000"/>
        </w:rPr>
        <w:t>are considered specialist service providers.</w:t>
      </w:r>
    </w:p>
    <w:p w14:paraId="288BEE6D" w14:textId="77777777" w:rsidR="004E4480" w:rsidRPr="00175B70" w:rsidRDefault="004E4480" w:rsidP="004E4480">
      <w:pPr>
        <w:autoSpaceDE w:val="0"/>
        <w:autoSpaceDN w:val="0"/>
        <w:adjustRightInd w:val="0"/>
        <w:spacing w:after="0" w:line="276" w:lineRule="auto"/>
        <w:rPr>
          <w:rFonts w:ascii="ArialMT" w:hAnsi="ArialMT" w:cs="ArialMT"/>
          <w:color w:val="000000"/>
        </w:rPr>
      </w:pPr>
    </w:p>
    <w:p w14:paraId="1B46A07E" w14:textId="77777777" w:rsidR="004E4480" w:rsidRPr="00175B70" w:rsidRDefault="004E4480" w:rsidP="004E4480">
      <w:pPr>
        <w:autoSpaceDE w:val="0"/>
        <w:autoSpaceDN w:val="0"/>
        <w:adjustRightInd w:val="0"/>
        <w:spacing w:after="0" w:line="276" w:lineRule="auto"/>
        <w:rPr>
          <w:rFonts w:ascii="ArialMT" w:hAnsi="ArialMT" w:cs="ArialMT"/>
          <w:color w:val="000000"/>
        </w:rPr>
      </w:pPr>
      <w:r w:rsidRPr="00175B70">
        <w:rPr>
          <w:rFonts w:ascii="ArialMT" w:hAnsi="ArialMT" w:cs="ArialMT"/>
          <w:color w:val="000000"/>
        </w:rPr>
        <w:t xml:space="preserve">The Act allows ‘specialist service providers’ to share information with each other for </w:t>
      </w:r>
      <w:proofErr w:type="gramStart"/>
      <w:r w:rsidRPr="00175B70">
        <w:rPr>
          <w:rFonts w:ascii="ArialMT" w:hAnsi="ArialMT" w:cs="ArialMT"/>
          <w:color w:val="000000"/>
        </w:rPr>
        <w:t>particular purposes</w:t>
      </w:r>
      <w:proofErr w:type="gramEnd"/>
      <w:r w:rsidRPr="00175B70">
        <w:rPr>
          <w:rFonts w:ascii="ArialMT" w:hAnsi="ArialMT" w:cs="ArialMT"/>
          <w:color w:val="000000"/>
        </w:rPr>
        <w:t>, for example, a service providing support to a family will be able to share information with another service in the event that the family moves from one part of the state to another. It also means that a service that was previously working with a family to provide support such as a Family and Child Connect service will be able to share information with another service, such as an Intensive Family Support service when it begins to work with the family.</w:t>
      </w:r>
    </w:p>
    <w:p w14:paraId="7F87D3E4" w14:textId="77777777" w:rsidR="004E4480" w:rsidRPr="00175B70" w:rsidRDefault="004E4480" w:rsidP="004E4480">
      <w:pPr>
        <w:autoSpaceDE w:val="0"/>
        <w:autoSpaceDN w:val="0"/>
        <w:adjustRightInd w:val="0"/>
        <w:spacing w:after="0" w:line="276" w:lineRule="auto"/>
        <w:rPr>
          <w:rFonts w:ascii="ArialMT" w:hAnsi="ArialMT" w:cs="ArialMT"/>
          <w:color w:val="000000"/>
        </w:rPr>
      </w:pPr>
    </w:p>
    <w:p w14:paraId="18D8D508" w14:textId="77777777" w:rsidR="004E4480" w:rsidRDefault="004E4480" w:rsidP="004E4480">
      <w:pPr>
        <w:autoSpaceDE w:val="0"/>
        <w:autoSpaceDN w:val="0"/>
        <w:adjustRightInd w:val="0"/>
        <w:spacing w:after="0" w:line="276" w:lineRule="auto"/>
        <w:rPr>
          <w:rFonts w:ascii="ArialMT" w:hAnsi="ArialMT" w:cs="ArialMT"/>
          <w:color w:val="000000"/>
        </w:rPr>
      </w:pPr>
      <w:r w:rsidRPr="00175B70">
        <w:rPr>
          <w:rFonts w:ascii="ArialMT" w:hAnsi="ArialMT" w:cs="ArialMT"/>
          <w:color w:val="000000"/>
        </w:rPr>
        <w:t xml:space="preserve">In all cases, a service must reasonably believe the information they are sharing will help with the particular purpose for which they are sharing the information. Decisions about information sharing need to be made with consideration of the individual circumstances of the child and family.   </w:t>
      </w:r>
    </w:p>
    <w:p w14:paraId="5171497B" w14:textId="77777777" w:rsidR="004E4480" w:rsidRDefault="004E4480" w:rsidP="004E4480">
      <w:pPr>
        <w:autoSpaceDE w:val="0"/>
        <w:autoSpaceDN w:val="0"/>
        <w:adjustRightInd w:val="0"/>
        <w:spacing w:after="0" w:line="276" w:lineRule="auto"/>
        <w:rPr>
          <w:rFonts w:ascii="ArialMT" w:hAnsi="ArialMT" w:cs="ArialMT"/>
          <w:color w:val="000000"/>
        </w:rPr>
      </w:pPr>
    </w:p>
    <w:p w14:paraId="021CC8A8" w14:textId="77777777" w:rsidR="004E4480" w:rsidRPr="0000734D" w:rsidRDefault="004E4480" w:rsidP="004E4480">
      <w:pPr>
        <w:pStyle w:val="Heading2"/>
      </w:pPr>
      <w:r w:rsidRPr="0000734D">
        <w:t>Prescribed entity</w:t>
      </w:r>
    </w:p>
    <w:p w14:paraId="254A87C2" w14:textId="77777777" w:rsidR="004E4480" w:rsidRPr="002A7612" w:rsidRDefault="004E4480" w:rsidP="004E4480">
      <w:pPr>
        <w:autoSpaceDE w:val="0"/>
        <w:autoSpaceDN w:val="0"/>
        <w:adjustRightInd w:val="0"/>
        <w:spacing w:after="0" w:line="276" w:lineRule="auto"/>
        <w:rPr>
          <w:rFonts w:ascii="ArialMT" w:hAnsi="ArialMT" w:cs="ArialMT"/>
          <w:color w:val="000000"/>
        </w:rPr>
      </w:pPr>
      <w:r w:rsidRPr="002A7612">
        <w:rPr>
          <w:rFonts w:ascii="ArialMT" w:hAnsi="ArialMT" w:cs="ArialMT"/>
          <w:color w:val="000000"/>
        </w:rPr>
        <w:t>Prescribed entity means each of the following entities—</w:t>
      </w:r>
    </w:p>
    <w:p w14:paraId="3746F632" w14:textId="77777777" w:rsidR="004E4480" w:rsidRPr="002A7612" w:rsidRDefault="004E4480" w:rsidP="004E4480">
      <w:pPr>
        <w:autoSpaceDE w:val="0"/>
        <w:autoSpaceDN w:val="0"/>
        <w:adjustRightInd w:val="0"/>
        <w:spacing w:after="0" w:line="276" w:lineRule="auto"/>
        <w:ind w:left="567" w:hanging="283"/>
        <w:rPr>
          <w:rFonts w:ascii="ArialMT" w:hAnsi="ArialMT" w:cs="ArialMT"/>
          <w:color w:val="000000"/>
        </w:rPr>
      </w:pPr>
      <w:r w:rsidRPr="002A7612">
        <w:rPr>
          <w:rFonts w:ascii="ArialMT" w:hAnsi="ArialMT" w:cs="ArialMT"/>
          <w:color w:val="000000"/>
        </w:rPr>
        <w:lastRenderedPageBreak/>
        <w:t>a)</w:t>
      </w:r>
      <w:r w:rsidRPr="002A7612">
        <w:rPr>
          <w:rFonts w:ascii="ArialMT" w:hAnsi="ArialMT" w:cs="ArialMT"/>
          <w:color w:val="000000"/>
        </w:rPr>
        <w:tab/>
        <w:t>the chief executive of a department that is mainly responsible for any of the following matters—</w:t>
      </w:r>
    </w:p>
    <w:p w14:paraId="385FA90B"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i.</w:t>
      </w:r>
      <w:r w:rsidRPr="002A7612">
        <w:rPr>
          <w:rFonts w:ascii="ArialMT" w:hAnsi="ArialMT" w:cs="ArialMT"/>
          <w:color w:val="000000"/>
        </w:rPr>
        <w:tab/>
        <w:t>adult corrective services</w:t>
      </w:r>
    </w:p>
    <w:p w14:paraId="48E4CC69"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ii.</w:t>
      </w:r>
      <w:r w:rsidRPr="002A7612">
        <w:rPr>
          <w:rFonts w:ascii="ArialMT" w:hAnsi="ArialMT" w:cs="ArialMT"/>
          <w:color w:val="000000"/>
        </w:rPr>
        <w:tab/>
        <w:t xml:space="preserve">community </w:t>
      </w:r>
      <w:proofErr w:type="gramStart"/>
      <w:r w:rsidRPr="002A7612">
        <w:rPr>
          <w:rFonts w:ascii="ArialMT" w:hAnsi="ArialMT" w:cs="ArialMT"/>
          <w:color w:val="000000"/>
        </w:rPr>
        <w:t>services;</w:t>
      </w:r>
      <w:proofErr w:type="gramEnd"/>
    </w:p>
    <w:p w14:paraId="0C82A194"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iii.</w:t>
      </w:r>
      <w:r w:rsidRPr="002A7612">
        <w:rPr>
          <w:rFonts w:ascii="ArialMT" w:hAnsi="ArialMT" w:cs="ArialMT"/>
          <w:color w:val="000000"/>
        </w:rPr>
        <w:tab/>
        <w:t xml:space="preserve">disability </w:t>
      </w:r>
      <w:proofErr w:type="gramStart"/>
      <w:r w:rsidRPr="002A7612">
        <w:rPr>
          <w:rFonts w:ascii="ArialMT" w:hAnsi="ArialMT" w:cs="ArialMT"/>
          <w:color w:val="000000"/>
        </w:rPr>
        <w:t>services;</w:t>
      </w:r>
      <w:proofErr w:type="gramEnd"/>
    </w:p>
    <w:p w14:paraId="0A7D5E8B"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iv.</w:t>
      </w:r>
      <w:r w:rsidRPr="002A7612">
        <w:rPr>
          <w:rFonts w:ascii="ArialMT" w:hAnsi="ArialMT" w:cs="ArialMT"/>
          <w:color w:val="000000"/>
        </w:rPr>
        <w:tab/>
      </w:r>
      <w:proofErr w:type="gramStart"/>
      <w:r w:rsidRPr="002A7612">
        <w:rPr>
          <w:rFonts w:ascii="ArialMT" w:hAnsi="ArialMT" w:cs="ArialMT"/>
          <w:color w:val="000000"/>
        </w:rPr>
        <w:t>education;</w:t>
      </w:r>
      <w:proofErr w:type="gramEnd"/>
    </w:p>
    <w:p w14:paraId="06A0C1AF"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v.</w:t>
      </w:r>
      <w:r w:rsidRPr="002A7612">
        <w:rPr>
          <w:rFonts w:ascii="ArialMT" w:hAnsi="ArialMT" w:cs="ArialMT"/>
          <w:color w:val="000000"/>
        </w:rPr>
        <w:tab/>
        <w:t xml:space="preserve">housing </w:t>
      </w:r>
      <w:proofErr w:type="gramStart"/>
      <w:r w:rsidRPr="002A7612">
        <w:rPr>
          <w:rFonts w:ascii="ArialMT" w:hAnsi="ArialMT" w:cs="ArialMT"/>
          <w:color w:val="000000"/>
        </w:rPr>
        <w:t>services;</w:t>
      </w:r>
      <w:proofErr w:type="gramEnd"/>
    </w:p>
    <w:p w14:paraId="6032F91D" w14:textId="77777777" w:rsidR="004E4480" w:rsidRPr="002A7612" w:rsidRDefault="004E4480" w:rsidP="0072387A">
      <w:pPr>
        <w:tabs>
          <w:tab w:val="left" w:pos="993"/>
        </w:tabs>
        <w:autoSpaceDE w:val="0"/>
        <w:autoSpaceDN w:val="0"/>
        <w:adjustRightInd w:val="0"/>
        <w:spacing w:after="0" w:line="276" w:lineRule="auto"/>
        <w:ind w:left="709"/>
        <w:rPr>
          <w:rFonts w:ascii="ArialMT" w:hAnsi="ArialMT" w:cs="ArialMT"/>
          <w:color w:val="000000"/>
        </w:rPr>
      </w:pPr>
      <w:r w:rsidRPr="002A7612">
        <w:rPr>
          <w:rFonts w:ascii="ArialMT" w:hAnsi="ArialMT" w:cs="ArialMT"/>
          <w:color w:val="000000"/>
        </w:rPr>
        <w:t>vi.</w:t>
      </w:r>
      <w:r w:rsidRPr="002A7612">
        <w:rPr>
          <w:rFonts w:ascii="ArialMT" w:hAnsi="ArialMT" w:cs="ArialMT"/>
          <w:color w:val="000000"/>
        </w:rPr>
        <w:tab/>
        <w:t xml:space="preserve">public </w:t>
      </w:r>
      <w:proofErr w:type="gramStart"/>
      <w:r w:rsidRPr="002A7612">
        <w:rPr>
          <w:rFonts w:ascii="ArialMT" w:hAnsi="ArialMT" w:cs="ArialMT"/>
          <w:color w:val="000000"/>
        </w:rPr>
        <w:t>health;</w:t>
      </w:r>
      <w:proofErr w:type="gramEnd"/>
    </w:p>
    <w:p w14:paraId="1E8BC3A0"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b)</w:t>
      </w:r>
      <w:r w:rsidRPr="002A7612">
        <w:rPr>
          <w:rFonts w:ascii="ArialMT" w:hAnsi="ArialMT" w:cs="ArialMT"/>
          <w:color w:val="000000"/>
        </w:rPr>
        <w:tab/>
        <w:t xml:space="preserve">the police </w:t>
      </w:r>
      <w:proofErr w:type="gramStart"/>
      <w:r w:rsidRPr="002A7612">
        <w:rPr>
          <w:rFonts w:ascii="ArialMT" w:hAnsi="ArialMT" w:cs="ArialMT"/>
          <w:color w:val="000000"/>
        </w:rPr>
        <w:t>commissioner;</w:t>
      </w:r>
      <w:proofErr w:type="gramEnd"/>
    </w:p>
    <w:p w14:paraId="72DC8ECA"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c)</w:t>
      </w:r>
      <w:r w:rsidRPr="002A7612">
        <w:rPr>
          <w:rFonts w:ascii="ArialMT" w:hAnsi="ArialMT" w:cs="ArialMT"/>
          <w:color w:val="000000"/>
        </w:rPr>
        <w:tab/>
        <w:t xml:space="preserve">the chief executive officer of Mater Misericordiae </w:t>
      </w:r>
      <w:proofErr w:type="gramStart"/>
      <w:r w:rsidRPr="002A7612">
        <w:rPr>
          <w:rFonts w:ascii="ArialMT" w:hAnsi="ArialMT" w:cs="ArialMT"/>
          <w:color w:val="000000"/>
        </w:rPr>
        <w:t>Ltd;</w:t>
      </w:r>
      <w:proofErr w:type="gramEnd"/>
    </w:p>
    <w:p w14:paraId="125EC808"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d)</w:t>
      </w:r>
      <w:r w:rsidRPr="002A7612">
        <w:rPr>
          <w:rFonts w:ascii="ArialMT" w:hAnsi="ArialMT" w:cs="ArialMT"/>
          <w:color w:val="000000"/>
        </w:rPr>
        <w:tab/>
        <w:t xml:space="preserve">a health service chief executive within the meaning of the Hospital and Health Boards Act </w:t>
      </w:r>
      <w:proofErr w:type="gramStart"/>
      <w:r w:rsidRPr="002A7612">
        <w:rPr>
          <w:rFonts w:ascii="ArialMT" w:hAnsi="ArialMT" w:cs="ArialMT"/>
          <w:color w:val="000000"/>
        </w:rPr>
        <w:t>2011;</w:t>
      </w:r>
      <w:proofErr w:type="gramEnd"/>
    </w:p>
    <w:p w14:paraId="592C9D11"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e)</w:t>
      </w:r>
      <w:r w:rsidRPr="002A7612">
        <w:rPr>
          <w:rFonts w:ascii="ArialMT" w:hAnsi="ArialMT" w:cs="ArialMT"/>
          <w:color w:val="000000"/>
        </w:rPr>
        <w:tab/>
        <w:t xml:space="preserve">the principal of an accredited school under the </w:t>
      </w:r>
      <w:r w:rsidRPr="00A66472">
        <w:rPr>
          <w:rFonts w:ascii="ArialMT" w:hAnsi="ArialMT" w:cs="ArialMT"/>
          <w:i/>
          <w:iCs/>
          <w:color w:val="000000"/>
        </w:rPr>
        <w:t xml:space="preserve">Education (Accreditation of Non-State Schools) Act </w:t>
      </w:r>
      <w:proofErr w:type="gramStart"/>
      <w:r w:rsidRPr="00A66472">
        <w:rPr>
          <w:rFonts w:ascii="ArialMT" w:hAnsi="ArialMT" w:cs="ArialMT"/>
          <w:i/>
          <w:iCs/>
          <w:color w:val="000000"/>
        </w:rPr>
        <w:t>2001</w:t>
      </w:r>
      <w:r w:rsidRPr="002A7612">
        <w:rPr>
          <w:rFonts w:ascii="ArialMT" w:hAnsi="ArialMT" w:cs="ArialMT"/>
          <w:color w:val="000000"/>
        </w:rPr>
        <w:t>;</w:t>
      </w:r>
      <w:proofErr w:type="gramEnd"/>
    </w:p>
    <w:p w14:paraId="1F927DEE"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f)</w:t>
      </w:r>
      <w:r w:rsidRPr="002A7612">
        <w:rPr>
          <w:rFonts w:ascii="ArialMT" w:hAnsi="ArialMT" w:cs="ArialMT"/>
          <w:color w:val="000000"/>
        </w:rPr>
        <w:tab/>
        <w:t xml:space="preserve">a specialist service </w:t>
      </w:r>
      <w:proofErr w:type="gramStart"/>
      <w:r w:rsidRPr="002A7612">
        <w:rPr>
          <w:rFonts w:ascii="ArialMT" w:hAnsi="ArialMT" w:cs="ArialMT"/>
          <w:color w:val="000000"/>
        </w:rPr>
        <w:t>provider;</w:t>
      </w:r>
      <w:proofErr w:type="gramEnd"/>
    </w:p>
    <w:p w14:paraId="51F5C463" w14:textId="77777777" w:rsidR="004E4480" w:rsidRPr="002A7612" w:rsidRDefault="004E4480" w:rsidP="004E4480">
      <w:pPr>
        <w:autoSpaceDE w:val="0"/>
        <w:autoSpaceDN w:val="0"/>
        <w:adjustRightInd w:val="0"/>
        <w:spacing w:after="0" w:line="276" w:lineRule="auto"/>
        <w:ind w:left="567" w:hanging="425"/>
        <w:rPr>
          <w:rFonts w:ascii="ArialMT" w:hAnsi="ArialMT" w:cs="ArialMT"/>
          <w:color w:val="000000"/>
        </w:rPr>
      </w:pPr>
      <w:r w:rsidRPr="002A7612">
        <w:rPr>
          <w:rFonts w:ascii="ArialMT" w:hAnsi="ArialMT" w:cs="ArialMT"/>
          <w:color w:val="000000"/>
        </w:rPr>
        <w:t>g)</w:t>
      </w:r>
      <w:r w:rsidRPr="002A7612">
        <w:rPr>
          <w:rFonts w:ascii="ArialMT" w:hAnsi="ArialMT" w:cs="ArialMT"/>
          <w:color w:val="000000"/>
        </w:rPr>
        <w:tab/>
        <w:t>the chief executive of another entity that—</w:t>
      </w:r>
    </w:p>
    <w:p w14:paraId="5C7BFB41" w14:textId="77777777" w:rsidR="004E4480" w:rsidRPr="002A7612" w:rsidRDefault="004E4480" w:rsidP="0072387A">
      <w:pPr>
        <w:autoSpaceDE w:val="0"/>
        <w:autoSpaceDN w:val="0"/>
        <w:adjustRightInd w:val="0"/>
        <w:spacing w:after="0" w:line="276" w:lineRule="auto"/>
        <w:ind w:left="993" w:hanging="284"/>
        <w:rPr>
          <w:rFonts w:ascii="ArialMT" w:hAnsi="ArialMT" w:cs="ArialMT"/>
          <w:color w:val="000000"/>
        </w:rPr>
      </w:pPr>
      <w:r w:rsidRPr="002A7612">
        <w:rPr>
          <w:rFonts w:ascii="ArialMT" w:hAnsi="ArialMT" w:cs="ArialMT"/>
          <w:color w:val="000000"/>
        </w:rPr>
        <w:t>i.</w:t>
      </w:r>
      <w:r w:rsidRPr="002A7612">
        <w:rPr>
          <w:rFonts w:ascii="ArialMT" w:hAnsi="ArialMT" w:cs="ArialMT"/>
          <w:color w:val="000000"/>
        </w:rPr>
        <w:tab/>
        <w:t>provides a service to children or families; and</w:t>
      </w:r>
    </w:p>
    <w:p w14:paraId="1B62DF08" w14:textId="77777777" w:rsidR="004E4480" w:rsidRPr="002A7612" w:rsidRDefault="004E4480" w:rsidP="0072387A">
      <w:pPr>
        <w:autoSpaceDE w:val="0"/>
        <w:autoSpaceDN w:val="0"/>
        <w:adjustRightInd w:val="0"/>
        <w:spacing w:after="0" w:line="276" w:lineRule="auto"/>
        <w:ind w:left="993" w:hanging="284"/>
        <w:rPr>
          <w:rFonts w:ascii="ArialMT" w:hAnsi="ArialMT" w:cs="ArialMT"/>
          <w:color w:val="000000"/>
        </w:rPr>
      </w:pPr>
      <w:r w:rsidRPr="002A7612">
        <w:rPr>
          <w:rFonts w:ascii="ArialMT" w:hAnsi="ArialMT" w:cs="ArialMT"/>
          <w:color w:val="000000"/>
        </w:rPr>
        <w:t>ii.</w:t>
      </w:r>
      <w:r w:rsidRPr="002A7612">
        <w:rPr>
          <w:rFonts w:ascii="ArialMT" w:hAnsi="ArialMT" w:cs="ArialMT"/>
          <w:color w:val="000000"/>
        </w:rPr>
        <w:tab/>
        <w:t>is prescribed by regulation.</w:t>
      </w:r>
    </w:p>
    <w:p w14:paraId="3B12F765" w14:textId="77777777" w:rsidR="004E4480" w:rsidRDefault="004E4480" w:rsidP="004E4480">
      <w:pPr>
        <w:autoSpaceDE w:val="0"/>
        <w:autoSpaceDN w:val="0"/>
        <w:adjustRightInd w:val="0"/>
        <w:spacing w:after="0" w:line="276" w:lineRule="auto"/>
        <w:rPr>
          <w:rFonts w:ascii="ArialMT" w:hAnsi="ArialMT" w:cs="ArialMT"/>
          <w:color w:val="000000"/>
        </w:rPr>
      </w:pPr>
    </w:p>
    <w:p w14:paraId="61A9AE16"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 xml:space="preserve">As </w:t>
      </w:r>
      <w:proofErr w:type="spellStart"/>
      <w:r>
        <w:rPr>
          <w:rFonts w:ascii="ArialMT" w:hAnsi="ArialMT" w:cs="ArialMT"/>
          <w:color w:val="000000"/>
        </w:rPr>
        <w:t>FaCC</w:t>
      </w:r>
      <w:proofErr w:type="spellEnd"/>
      <w:r>
        <w:rPr>
          <w:rFonts w:ascii="ArialMT" w:hAnsi="ArialMT" w:cs="ArialMT"/>
          <w:color w:val="000000"/>
        </w:rPr>
        <w:t xml:space="preserve"> and IFS services are specialist service providers they are also prescribed entities. </w:t>
      </w:r>
    </w:p>
    <w:p w14:paraId="45887E60" w14:textId="77777777" w:rsidR="004E4480" w:rsidRDefault="004E4480" w:rsidP="004E4480">
      <w:pPr>
        <w:autoSpaceDE w:val="0"/>
        <w:autoSpaceDN w:val="0"/>
        <w:adjustRightInd w:val="0"/>
        <w:spacing w:after="0" w:line="276" w:lineRule="auto"/>
        <w:rPr>
          <w:rFonts w:ascii="ArialMT" w:hAnsi="ArialMT" w:cs="ArialMT"/>
          <w:color w:val="000000"/>
        </w:rPr>
      </w:pPr>
    </w:p>
    <w:p w14:paraId="2064F06F" w14:textId="77777777" w:rsidR="004E4480" w:rsidRPr="0000734D" w:rsidRDefault="004E4480" w:rsidP="004E4480">
      <w:pPr>
        <w:pStyle w:val="Heading2"/>
      </w:pPr>
      <w:r w:rsidRPr="0000734D">
        <w:t>Service provider</w:t>
      </w:r>
    </w:p>
    <w:p w14:paraId="5B6897B5" w14:textId="77777777" w:rsidR="004E4480" w:rsidRPr="006329F9"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S</w:t>
      </w:r>
      <w:r w:rsidRPr="006329F9">
        <w:rPr>
          <w:rFonts w:ascii="ArialMT" w:hAnsi="ArialMT" w:cs="ArialMT"/>
          <w:color w:val="000000"/>
        </w:rPr>
        <w:t>ervice provider means—</w:t>
      </w:r>
    </w:p>
    <w:p w14:paraId="5690DC3C" w14:textId="77777777" w:rsidR="004E4480" w:rsidRPr="00E731D2" w:rsidRDefault="004E4480" w:rsidP="004E6A37">
      <w:pPr>
        <w:pStyle w:val="ListParagraph"/>
        <w:numPr>
          <w:ilvl w:val="0"/>
          <w:numId w:val="12"/>
        </w:numPr>
        <w:autoSpaceDE w:val="0"/>
        <w:autoSpaceDN w:val="0"/>
        <w:adjustRightInd w:val="0"/>
        <w:spacing w:after="0" w:line="276" w:lineRule="auto"/>
        <w:ind w:left="567"/>
        <w:rPr>
          <w:rFonts w:ascii="ArialMT" w:hAnsi="ArialMT" w:cs="ArialMT"/>
          <w:color w:val="000000"/>
        </w:rPr>
      </w:pPr>
      <w:r w:rsidRPr="00E731D2">
        <w:rPr>
          <w:rFonts w:ascii="ArialMT" w:hAnsi="ArialMT" w:cs="ArialMT"/>
          <w:color w:val="000000"/>
        </w:rPr>
        <w:t>a person providing a service to children or families; or</w:t>
      </w:r>
    </w:p>
    <w:p w14:paraId="0E5DCFB4" w14:textId="77777777" w:rsidR="004E4480" w:rsidRPr="00E731D2" w:rsidRDefault="004E4480" w:rsidP="004E6A37">
      <w:pPr>
        <w:pStyle w:val="ListParagraph"/>
        <w:numPr>
          <w:ilvl w:val="0"/>
          <w:numId w:val="12"/>
        </w:numPr>
        <w:autoSpaceDE w:val="0"/>
        <w:autoSpaceDN w:val="0"/>
        <w:adjustRightInd w:val="0"/>
        <w:spacing w:after="0" w:line="276" w:lineRule="auto"/>
        <w:ind w:left="567"/>
        <w:rPr>
          <w:rFonts w:ascii="ArialMT" w:hAnsi="ArialMT" w:cs="ArialMT"/>
          <w:color w:val="000000"/>
        </w:rPr>
      </w:pPr>
      <w:r w:rsidRPr="00E731D2">
        <w:rPr>
          <w:rFonts w:ascii="ArialMT" w:hAnsi="ArialMT" w:cs="ArialMT"/>
          <w:color w:val="000000"/>
        </w:rPr>
        <w:t>a licensee; or</w:t>
      </w:r>
    </w:p>
    <w:p w14:paraId="3FF5E111" w14:textId="77777777" w:rsidR="004E4480" w:rsidRDefault="004E4480" w:rsidP="004E6A37">
      <w:pPr>
        <w:pStyle w:val="ListParagraph"/>
        <w:numPr>
          <w:ilvl w:val="0"/>
          <w:numId w:val="12"/>
        </w:numPr>
        <w:autoSpaceDE w:val="0"/>
        <w:autoSpaceDN w:val="0"/>
        <w:adjustRightInd w:val="0"/>
        <w:spacing w:after="0" w:line="276" w:lineRule="auto"/>
        <w:ind w:left="567"/>
        <w:rPr>
          <w:rFonts w:ascii="ArialMT" w:hAnsi="ArialMT" w:cs="ArialMT"/>
          <w:color w:val="000000"/>
        </w:rPr>
      </w:pPr>
      <w:r w:rsidRPr="00E731D2">
        <w:rPr>
          <w:rFonts w:ascii="ArialMT" w:hAnsi="ArialMT" w:cs="ArialMT"/>
          <w:color w:val="000000"/>
        </w:rPr>
        <w:t>an independent Aboriginal or Torres Strait Islander entity for an Aboriginal or Torres Strait Islander child.</w:t>
      </w:r>
    </w:p>
    <w:p w14:paraId="56C81740" w14:textId="77777777" w:rsidR="004E4480" w:rsidRDefault="004E4480" w:rsidP="004E4480">
      <w:pPr>
        <w:autoSpaceDE w:val="0"/>
        <w:autoSpaceDN w:val="0"/>
        <w:adjustRightInd w:val="0"/>
        <w:spacing w:after="0" w:line="276" w:lineRule="auto"/>
        <w:rPr>
          <w:rFonts w:ascii="ArialMT" w:hAnsi="ArialMT" w:cs="ArialMT"/>
          <w:color w:val="000000"/>
        </w:rPr>
      </w:pPr>
    </w:p>
    <w:p w14:paraId="5530D66E" w14:textId="77777777" w:rsidR="004E4480" w:rsidRPr="0000734D" w:rsidRDefault="004E4480" w:rsidP="004E4480">
      <w:pPr>
        <w:pStyle w:val="Heading2"/>
      </w:pPr>
      <w:r w:rsidRPr="0000734D">
        <w:t>Information sharing with Family and Child Connect</w:t>
      </w:r>
    </w:p>
    <w:p w14:paraId="4D9F0E2E"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 xml:space="preserve">Information that is shared with Family and Child Connect or another support service </w:t>
      </w:r>
      <w:r>
        <w:rPr>
          <w:rFonts w:ascii="ArialMT" w:hAnsi="ArialMT" w:cs="ArialMT"/>
          <w:color w:val="000000"/>
        </w:rPr>
        <w:t>when making a referral should assist in determining the needs of the family and any risks to the child, so that a family can be offered a service.</w:t>
      </w:r>
    </w:p>
    <w:p w14:paraId="69EFDAD7" w14:textId="77777777" w:rsidR="004E4480" w:rsidRDefault="004E4480" w:rsidP="004E4480">
      <w:pPr>
        <w:autoSpaceDE w:val="0"/>
        <w:autoSpaceDN w:val="0"/>
        <w:adjustRightInd w:val="0"/>
        <w:spacing w:after="0" w:line="276" w:lineRule="auto"/>
        <w:rPr>
          <w:rFonts w:ascii="ArialMT" w:hAnsi="ArialMT" w:cs="ArialMT"/>
          <w:color w:val="000000"/>
        </w:rPr>
      </w:pPr>
    </w:p>
    <w:p w14:paraId="31AB6C08"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Types of information that may be shared with Family and Child Connect may include, but are not limited to:</w:t>
      </w:r>
    </w:p>
    <w:p w14:paraId="185C4766"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the progress of a child or family towards achieving the goals of the service you </w:t>
      </w:r>
      <w:proofErr w:type="gramStart"/>
      <w:r w:rsidRPr="005A2902">
        <w:rPr>
          <w:rFonts w:ascii="ArialMT" w:hAnsi="ArialMT" w:cs="ArialMT"/>
          <w:color w:val="000000"/>
        </w:rPr>
        <w:t>provide</w:t>
      </w:r>
      <w:proofErr w:type="gramEnd"/>
    </w:p>
    <w:p w14:paraId="272BDB63"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the views and wishes of the family members, including the </w:t>
      </w:r>
      <w:proofErr w:type="gramStart"/>
      <w:r w:rsidRPr="005A2902">
        <w:rPr>
          <w:rFonts w:ascii="ArialMT" w:hAnsi="ArialMT" w:cs="ArialMT"/>
          <w:color w:val="000000"/>
        </w:rPr>
        <w:t>child</w:t>
      </w:r>
      <w:proofErr w:type="gramEnd"/>
    </w:p>
    <w:p w14:paraId="588C3BCE"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any known history of the child suffering harm</w:t>
      </w:r>
    </w:p>
    <w:p w14:paraId="16DF3BAF"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any periods that the child has been cared for by other </w:t>
      </w:r>
      <w:proofErr w:type="gramStart"/>
      <w:r w:rsidRPr="005A2902">
        <w:rPr>
          <w:rFonts w:ascii="ArialMT" w:hAnsi="ArialMT" w:cs="ArialMT"/>
          <w:color w:val="000000"/>
        </w:rPr>
        <w:t>people</w:t>
      </w:r>
      <w:proofErr w:type="gramEnd"/>
    </w:p>
    <w:p w14:paraId="0D0166FE"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any significant issues relating to the child’s </w:t>
      </w:r>
      <w:proofErr w:type="gramStart"/>
      <w:r w:rsidRPr="005A2902">
        <w:rPr>
          <w:rFonts w:ascii="ArialMT" w:hAnsi="ArialMT" w:cs="ArialMT"/>
          <w:color w:val="000000"/>
        </w:rPr>
        <w:t>siblings</w:t>
      </w:r>
      <w:proofErr w:type="gramEnd"/>
    </w:p>
    <w:p w14:paraId="09D8DD84"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the child’s physical health, including any medical treatment and </w:t>
      </w:r>
      <w:proofErr w:type="gramStart"/>
      <w:r w:rsidRPr="005A2902">
        <w:rPr>
          <w:rFonts w:ascii="ArialMT" w:hAnsi="ArialMT" w:cs="ArialMT"/>
          <w:color w:val="000000"/>
        </w:rPr>
        <w:t>needs</w:t>
      </w:r>
      <w:proofErr w:type="gramEnd"/>
    </w:p>
    <w:p w14:paraId="5FB6D01E"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any psychological and emotional difficulties the child may </w:t>
      </w:r>
      <w:proofErr w:type="gramStart"/>
      <w:r w:rsidRPr="005A2902">
        <w:rPr>
          <w:rFonts w:ascii="ArialMT" w:hAnsi="ArialMT" w:cs="ArialMT"/>
          <w:color w:val="000000"/>
        </w:rPr>
        <w:t>have</w:t>
      </w:r>
      <w:proofErr w:type="gramEnd"/>
    </w:p>
    <w:p w14:paraId="035AED76"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the child’s education, including any special educational </w:t>
      </w:r>
      <w:proofErr w:type="gramStart"/>
      <w:r w:rsidRPr="005A2902">
        <w:rPr>
          <w:rFonts w:ascii="ArialMT" w:hAnsi="ArialMT" w:cs="ArialMT"/>
          <w:color w:val="000000"/>
        </w:rPr>
        <w:t>needs</w:t>
      </w:r>
      <w:proofErr w:type="gramEnd"/>
    </w:p>
    <w:p w14:paraId="5254842F"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any disabilities the child may have, including any special care they may </w:t>
      </w:r>
      <w:proofErr w:type="gramStart"/>
      <w:r w:rsidRPr="005A2902">
        <w:rPr>
          <w:rFonts w:ascii="ArialMT" w:hAnsi="ArialMT" w:cs="ArialMT"/>
          <w:color w:val="000000"/>
        </w:rPr>
        <w:t>need</w:t>
      </w:r>
      <w:proofErr w:type="gramEnd"/>
    </w:p>
    <w:p w14:paraId="0F5FE162"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any known allergies and dietary requirements of the child</w:t>
      </w:r>
    </w:p>
    <w:p w14:paraId="6C562C10"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any significant health problems of the child’s parents</w:t>
      </w:r>
    </w:p>
    <w:p w14:paraId="40E55C3F"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 xml:space="preserve">whether a parent has a mental illness, substance abuse problem, disability or a history of domestic and family </w:t>
      </w:r>
      <w:proofErr w:type="gramStart"/>
      <w:r w:rsidRPr="005A2902">
        <w:rPr>
          <w:rFonts w:ascii="ArialMT" w:hAnsi="ArialMT" w:cs="ArialMT"/>
          <w:color w:val="000000"/>
        </w:rPr>
        <w:t>violence</w:t>
      </w:r>
      <w:proofErr w:type="gramEnd"/>
    </w:p>
    <w:p w14:paraId="3A10AF3C"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whether a parent is receiving treatment or accessing support for any of the above issues and outcomes, if so</w:t>
      </w:r>
    </w:p>
    <w:p w14:paraId="2D1F5C2D" w14:textId="77777777" w:rsidR="004E4480" w:rsidRPr="005A2902" w:rsidRDefault="004E4480" w:rsidP="004E4480">
      <w:pPr>
        <w:pStyle w:val="ListParagraph"/>
        <w:numPr>
          <w:ilvl w:val="0"/>
          <w:numId w:val="11"/>
        </w:numPr>
        <w:autoSpaceDE w:val="0"/>
        <w:autoSpaceDN w:val="0"/>
        <w:adjustRightInd w:val="0"/>
        <w:spacing w:after="0" w:line="276" w:lineRule="auto"/>
        <w:rPr>
          <w:rFonts w:ascii="ArialMT" w:hAnsi="ArialMT" w:cs="ArialMT"/>
          <w:color w:val="000000"/>
        </w:rPr>
      </w:pPr>
      <w:r w:rsidRPr="005A2902">
        <w:rPr>
          <w:rFonts w:ascii="ArialMT" w:hAnsi="ArialMT" w:cs="ArialMT"/>
          <w:color w:val="000000"/>
        </w:rPr>
        <w:t>information about a person who may pose a risk to the child.</w:t>
      </w:r>
    </w:p>
    <w:p w14:paraId="271FF9D9" w14:textId="77777777" w:rsidR="004E4480" w:rsidRDefault="004E4480" w:rsidP="004E4480">
      <w:pPr>
        <w:autoSpaceDE w:val="0"/>
        <w:autoSpaceDN w:val="0"/>
        <w:adjustRightInd w:val="0"/>
        <w:spacing w:after="0" w:line="276" w:lineRule="auto"/>
        <w:rPr>
          <w:rFonts w:ascii="Arial-BoldMT" w:hAnsi="Arial-BoldMT" w:cs="Arial-BoldMT"/>
          <w:b/>
          <w:bCs/>
          <w:color w:val="F8941E"/>
          <w:sz w:val="26"/>
          <w:szCs w:val="26"/>
        </w:rPr>
      </w:pPr>
    </w:p>
    <w:p w14:paraId="10C0C8F6" w14:textId="77777777" w:rsidR="004E4480" w:rsidRDefault="004E4480" w:rsidP="004E4480">
      <w:pPr>
        <w:autoSpaceDE w:val="0"/>
        <w:autoSpaceDN w:val="0"/>
        <w:adjustRightInd w:val="0"/>
        <w:spacing w:after="0" w:line="276" w:lineRule="auto"/>
        <w:rPr>
          <w:rFonts w:ascii="ArialMT" w:hAnsi="ArialMT" w:cs="ArialMT"/>
          <w:color w:val="000000"/>
        </w:rPr>
      </w:pPr>
      <w:r>
        <w:rPr>
          <w:rFonts w:ascii="ArialMT" w:hAnsi="ArialMT" w:cs="ArialMT"/>
          <w:color w:val="000000"/>
        </w:rPr>
        <w:t xml:space="preserve">Although the legislation allows information sharing without consent between professionals from prescribed entities and Family and Child Connect, it is important to recognise that better outcomes are often </w:t>
      </w:r>
      <w:r>
        <w:rPr>
          <w:rFonts w:ascii="ArialMT" w:hAnsi="ArialMT" w:cs="ArialMT"/>
          <w:color w:val="000000"/>
        </w:rPr>
        <w:lastRenderedPageBreak/>
        <w:t>reached when the family gives their consent, or they are at least aware of the referral.</w:t>
      </w:r>
    </w:p>
    <w:p w14:paraId="4EEA31A6" w14:textId="77777777" w:rsidR="004E4480" w:rsidRDefault="004E4480" w:rsidP="004E4480">
      <w:pPr>
        <w:autoSpaceDE w:val="0"/>
        <w:autoSpaceDN w:val="0"/>
        <w:adjustRightInd w:val="0"/>
        <w:spacing w:after="0" w:line="276" w:lineRule="auto"/>
        <w:rPr>
          <w:rFonts w:ascii="Arial-BoldMT" w:hAnsi="Arial-BoldMT" w:cs="Arial-BoldMT"/>
          <w:b/>
          <w:bCs/>
          <w:color w:val="F8941E"/>
          <w:sz w:val="26"/>
          <w:szCs w:val="26"/>
        </w:rPr>
      </w:pPr>
    </w:p>
    <w:p w14:paraId="097F948F" w14:textId="77777777" w:rsidR="004E4480" w:rsidRPr="0000734D" w:rsidRDefault="004E4480" w:rsidP="004E4480">
      <w:pPr>
        <w:pStyle w:val="Heading2"/>
        <w:rPr>
          <w:rFonts w:ascii="ArialMT" w:hAnsi="ArialMT" w:cs="ArialMT"/>
          <w:sz w:val="28"/>
        </w:rPr>
      </w:pPr>
      <w:r w:rsidRPr="0000734D">
        <w:t>Disclosing your identity</w:t>
      </w:r>
    </w:p>
    <w:p w14:paraId="7E72F0F6" w14:textId="77777777" w:rsidR="004E4480" w:rsidRDefault="004E4480" w:rsidP="004E4480">
      <w:pPr>
        <w:autoSpaceDE w:val="0"/>
        <w:autoSpaceDN w:val="0"/>
        <w:adjustRightInd w:val="0"/>
        <w:spacing w:after="0" w:line="276" w:lineRule="auto"/>
        <w:rPr>
          <w:rFonts w:ascii="ArialMT" w:hAnsi="ArialMT" w:cs="ArialMT"/>
          <w:color w:val="000000"/>
        </w:rPr>
      </w:pPr>
      <w:r w:rsidRPr="00861772">
        <w:rPr>
          <w:rFonts w:ascii="ArialMT" w:hAnsi="ArialMT" w:cs="ArialMT"/>
          <w:color w:val="000000"/>
        </w:rPr>
        <w:t xml:space="preserve">When referring to Family and Child Connect, the referrer’s identity is not legally protected; however, the service will keep it confidential unless the referrer has agreed to the disclosure </w:t>
      </w:r>
      <w:r>
        <w:rPr>
          <w:rFonts w:ascii="ArialMT" w:hAnsi="ArialMT" w:cs="ArialMT"/>
          <w:color w:val="000000"/>
        </w:rPr>
        <w:t xml:space="preserve">of </w:t>
      </w:r>
      <w:r w:rsidRPr="00861772">
        <w:rPr>
          <w:rFonts w:ascii="ArialMT" w:hAnsi="ArialMT" w:cs="ArialMT"/>
          <w:color w:val="000000"/>
        </w:rPr>
        <w:t>their identity or is legally required, for example, by the direction of a court or tribunal.</w:t>
      </w:r>
    </w:p>
    <w:p w14:paraId="1A93045B" w14:textId="77777777" w:rsidR="004E4480" w:rsidRDefault="004E4480" w:rsidP="004E4480">
      <w:pPr>
        <w:autoSpaceDE w:val="0"/>
        <w:autoSpaceDN w:val="0"/>
        <w:adjustRightInd w:val="0"/>
        <w:spacing w:after="0" w:line="276" w:lineRule="auto"/>
        <w:rPr>
          <w:rFonts w:ascii="Arial-BoldMT" w:hAnsi="Arial-BoldMT" w:cs="Arial-BoldMT"/>
          <w:b/>
          <w:bCs/>
          <w:color w:val="F8941E"/>
          <w:sz w:val="26"/>
          <w:szCs w:val="26"/>
        </w:rPr>
      </w:pPr>
    </w:p>
    <w:p w14:paraId="151ADB9F" w14:textId="77777777" w:rsidR="004E4480" w:rsidRPr="0000734D" w:rsidRDefault="004E4480" w:rsidP="004E4480">
      <w:pPr>
        <w:pStyle w:val="Heading2"/>
      </w:pPr>
      <w:r w:rsidRPr="0000734D">
        <w:t>Sharing information about pregnant women and unborn children</w:t>
      </w:r>
    </w:p>
    <w:p w14:paraId="42681DF5" w14:textId="77777777" w:rsidR="004E4480" w:rsidRPr="00BA2DEC" w:rsidRDefault="004E4480" w:rsidP="004E4480">
      <w:pPr>
        <w:autoSpaceDE w:val="0"/>
        <w:autoSpaceDN w:val="0"/>
        <w:adjustRightInd w:val="0"/>
        <w:spacing w:after="0" w:line="276" w:lineRule="auto"/>
        <w:rPr>
          <w:rFonts w:ascii="ArialMT" w:hAnsi="ArialMT" w:cs="ArialMT"/>
          <w:color w:val="000000"/>
        </w:rPr>
      </w:pPr>
      <w:r w:rsidRPr="00BA2DEC">
        <w:rPr>
          <w:rFonts w:ascii="ArialMT" w:hAnsi="ArialMT" w:cs="ArialMT"/>
          <w:color w:val="000000"/>
        </w:rPr>
        <w:t xml:space="preserve">Chapter 5A, Part 4 of the </w:t>
      </w:r>
      <w:r w:rsidRPr="00BA2DEC">
        <w:rPr>
          <w:rFonts w:ascii="ArialMT" w:hAnsi="ArialMT" w:cs="ArialMT"/>
          <w:i/>
          <w:color w:val="000000"/>
        </w:rPr>
        <w:t>Child Protection Act 1999</w:t>
      </w:r>
      <w:r w:rsidRPr="00BA2DEC">
        <w:rPr>
          <w:rFonts w:ascii="ArialMT" w:hAnsi="ArialMT" w:cs="ArialMT"/>
          <w:color w:val="000000"/>
        </w:rPr>
        <w:t xml:space="preserve"> allows information to be shared without consent between prescribed entities. The sections enable broad information sharing about children </w:t>
      </w:r>
      <w:proofErr w:type="gramStart"/>
      <w:r w:rsidRPr="00BA2DEC">
        <w:rPr>
          <w:rFonts w:ascii="ArialMT" w:hAnsi="ArialMT" w:cs="ArialMT"/>
          <w:color w:val="000000"/>
        </w:rPr>
        <w:t>and also</w:t>
      </w:r>
      <w:proofErr w:type="gramEnd"/>
      <w:r w:rsidRPr="00BA2DEC">
        <w:rPr>
          <w:rFonts w:ascii="ArialMT" w:hAnsi="ArialMT" w:cs="ArialMT"/>
          <w:color w:val="000000"/>
        </w:rPr>
        <w:t xml:space="preserve"> unborn children, where they may be at risk after they are born.</w:t>
      </w:r>
    </w:p>
    <w:p w14:paraId="2F520683" w14:textId="77777777" w:rsidR="004E4480" w:rsidRPr="00BA2DEC" w:rsidRDefault="004E4480" w:rsidP="004E4480">
      <w:pPr>
        <w:autoSpaceDE w:val="0"/>
        <w:autoSpaceDN w:val="0"/>
        <w:adjustRightInd w:val="0"/>
        <w:spacing w:after="0" w:line="276" w:lineRule="auto"/>
        <w:rPr>
          <w:rFonts w:ascii="ArialMT" w:hAnsi="ArialMT" w:cs="ArialMT"/>
          <w:color w:val="000000"/>
        </w:rPr>
      </w:pPr>
    </w:p>
    <w:p w14:paraId="78D0A681" w14:textId="77777777" w:rsidR="004E4480" w:rsidRPr="00BA2DEC" w:rsidRDefault="004E4480" w:rsidP="004E4480">
      <w:pPr>
        <w:autoSpaceDE w:val="0"/>
        <w:autoSpaceDN w:val="0"/>
        <w:adjustRightInd w:val="0"/>
        <w:spacing w:after="0" w:line="276" w:lineRule="auto"/>
        <w:rPr>
          <w:rFonts w:ascii="ArialMT" w:hAnsi="ArialMT" w:cs="ArialMT"/>
          <w:color w:val="000000"/>
        </w:rPr>
      </w:pPr>
      <w:r w:rsidRPr="00BA2DEC">
        <w:rPr>
          <w:rFonts w:ascii="ArialMT" w:hAnsi="ArialMT" w:cs="ArialMT"/>
          <w:color w:val="000000"/>
        </w:rPr>
        <w:t xml:space="preserve">Prescribed </w:t>
      </w:r>
      <w:r>
        <w:rPr>
          <w:rFonts w:ascii="ArialMT" w:hAnsi="ArialMT" w:cs="ArialMT"/>
          <w:color w:val="000000"/>
        </w:rPr>
        <w:t>e</w:t>
      </w:r>
      <w:r w:rsidRPr="00BA2DEC">
        <w:rPr>
          <w:rFonts w:ascii="ArialMT" w:hAnsi="ArialMT" w:cs="ArialMT"/>
          <w:color w:val="000000"/>
        </w:rPr>
        <w:t>ntities are allowed to share information relating to unborn children without the consent of the pregnant woman for specific purposes.  Prescribed entities and service providers may share information with each other to decide whether to inform Child Safety about concerns relating to an unborn child after birth. They can also give information to Child Safety to enable Child Safety to investigate whether an unborn child will need protection after birth.</w:t>
      </w:r>
    </w:p>
    <w:p w14:paraId="779097AC" w14:textId="77777777" w:rsidR="004E4480" w:rsidRPr="00BA2DEC" w:rsidRDefault="004E4480" w:rsidP="004E4480">
      <w:pPr>
        <w:autoSpaceDE w:val="0"/>
        <w:autoSpaceDN w:val="0"/>
        <w:adjustRightInd w:val="0"/>
        <w:spacing w:after="0" w:line="276" w:lineRule="auto"/>
        <w:rPr>
          <w:rFonts w:ascii="ArialMT" w:hAnsi="ArialMT" w:cs="ArialMT"/>
          <w:color w:val="000000"/>
        </w:rPr>
      </w:pPr>
    </w:p>
    <w:p w14:paraId="0117A896" w14:textId="77777777" w:rsidR="004E4480" w:rsidRPr="002E7023" w:rsidRDefault="004E4480" w:rsidP="004E4480">
      <w:pPr>
        <w:autoSpaceDE w:val="0"/>
        <w:autoSpaceDN w:val="0"/>
        <w:adjustRightInd w:val="0"/>
        <w:spacing w:after="0" w:line="276" w:lineRule="auto"/>
        <w:rPr>
          <w:rFonts w:ascii="ArialMT" w:hAnsi="ArialMT" w:cs="ArialMT"/>
          <w:color w:val="000000"/>
        </w:rPr>
      </w:pPr>
      <w:r w:rsidRPr="00BA2DEC">
        <w:rPr>
          <w:rFonts w:ascii="ArialMT" w:hAnsi="ArialMT" w:cs="ArialMT"/>
          <w:color w:val="000000"/>
        </w:rPr>
        <w:t>Child Safety can also give information to entities to help them decide whether or what information to give to Child Safety. Information may also be shared to enable Child Safety to offer help and support to a pregnant woman.</w:t>
      </w:r>
      <w:r w:rsidRPr="002E7023">
        <w:rPr>
          <w:rFonts w:ascii="ArialMT" w:hAnsi="ArialMT" w:cs="ArialMT"/>
          <w:color w:val="000000"/>
        </w:rPr>
        <w:t xml:space="preserve">  </w:t>
      </w:r>
    </w:p>
    <w:p w14:paraId="03AB22CA" w14:textId="77777777" w:rsidR="004E4480" w:rsidRDefault="004E4480" w:rsidP="004E4480">
      <w:pPr>
        <w:autoSpaceDE w:val="0"/>
        <w:autoSpaceDN w:val="0"/>
        <w:adjustRightInd w:val="0"/>
        <w:spacing w:after="0" w:line="276" w:lineRule="auto"/>
        <w:rPr>
          <w:rFonts w:ascii="Arial-BoldMT" w:hAnsi="Arial-BoldMT" w:cs="Arial-BoldMT"/>
          <w:b/>
          <w:bCs/>
          <w:color w:val="F8941E"/>
          <w:sz w:val="26"/>
          <w:szCs w:val="26"/>
        </w:rPr>
      </w:pPr>
    </w:p>
    <w:p w14:paraId="57625DE0" w14:textId="77777777" w:rsidR="004E4480" w:rsidRPr="0000734D" w:rsidRDefault="004E4480" w:rsidP="004E4480">
      <w:pPr>
        <w:pStyle w:val="Heading2"/>
      </w:pPr>
      <w:r w:rsidRPr="0000734D">
        <w:t>Further information</w:t>
      </w:r>
    </w:p>
    <w:p w14:paraId="73B82C14" w14:textId="77777777" w:rsidR="004E4480" w:rsidRDefault="004E4480" w:rsidP="004E4480">
      <w:pPr>
        <w:autoSpaceDE w:val="0"/>
        <w:autoSpaceDN w:val="0"/>
        <w:adjustRightInd w:val="0"/>
        <w:spacing w:after="0" w:line="276" w:lineRule="auto"/>
        <w:rPr>
          <w:rFonts w:ascii="ArialMT" w:hAnsi="ArialMT" w:cs="ArialMT"/>
          <w:color w:val="000000"/>
        </w:rPr>
      </w:pPr>
      <w:r w:rsidRPr="00861772">
        <w:rPr>
          <w:rFonts w:ascii="ArialMT" w:hAnsi="ArialMT" w:cs="ArialMT"/>
          <w:color w:val="000000"/>
        </w:rPr>
        <w:t xml:space="preserve">For more information about sharing information, contact the Department of Child Safety, </w:t>
      </w:r>
      <w:r>
        <w:rPr>
          <w:rFonts w:ascii="ArialMT" w:hAnsi="ArialMT" w:cs="ArialMT"/>
          <w:color w:val="000000"/>
        </w:rPr>
        <w:t>Seniors and Disability Services</w:t>
      </w:r>
      <w:r w:rsidRPr="00861772">
        <w:rPr>
          <w:rFonts w:ascii="ArialMT" w:hAnsi="ArialMT" w:cs="ArialMT"/>
          <w:color w:val="000000"/>
        </w:rPr>
        <w:t xml:space="preserve"> on</w:t>
      </w:r>
      <w:r>
        <w:rPr>
          <w:rFonts w:ascii="ArialMT" w:hAnsi="ArialMT" w:cs="ArialMT"/>
          <w:color w:val="000000"/>
        </w:rPr>
        <w:t xml:space="preserve"> </w:t>
      </w:r>
    </w:p>
    <w:p w14:paraId="7B7FE3B6" w14:textId="77777777" w:rsidR="004E4480" w:rsidRDefault="004E4480" w:rsidP="004E4480">
      <w:pPr>
        <w:autoSpaceDE w:val="0"/>
        <w:autoSpaceDN w:val="0"/>
        <w:adjustRightInd w:val="0"/>
        <w:spacing w:after="0" w:line="276" w:lineRule="auto"/>
        <w:rPr>
          <w:rFonts w:ascii="Arial-BoldMT" w:hAnsi="Arial-BoldMT" w:cs="Arial-BoldMT"/>
          <w:b/>
          <w:bCs/>
          <w:color w:val="000000"/>
        </w:rPr>
      </w:pPr>
      <w:r>
        <w:rPr>
          <w:rFonts w:ascii="Arial-BoldMT" w:hAnsi="Arial-BoldMT" w:cs="Arial-BoldMT"/>
          <w:b/>
          <w:bCs/>
          <w:color w:val="000000"/>
        </w:rPr>
        <w:t>13 QGOV (13 74 68)</w:t>
      </w:r>
      <w:r w:rsidRPr="00861772">
        <w:rPr>
          <w:rFonts w:ascii="Arial-BoldMT" w:hAnsi="Arial-BoldMT" w:cs="Arial-BoldMT"/>
          <w:b/>
          <w:bCs/>
          <w:color w:val="000000"/>
        </w:rPr>
        <w:t xml:space="preserve"> </w:t>
      </w:r>
      <w:r w:rsidRPr="00861772">
        <w:rPr>
          <w:rFonts w:ascii="ArialMT" w:hAnsi="ArialMT" w:cs="ArialMT"/>
          <w:color w:val="000000"/>
        </w:rPr>
        <w:t xml:space="preserve">or go to </w:t>
      </w:r>
      <w:hyperlink r:id="rId14" w:history="1">
        <w:r w:rsidRPr="00250DF7">
          <w:rPr>
            <w:rStyle w:val="Hyperlink"/>
            <w:rFonts w:ascii="Arial-BoldMT" w:hAnsi="Arial-BoldMT" w:cs="Arial-BoldMT"/>
          </w:rPr>
          <w:t>www.qld.gov.au/strongerfamilies</w:t>
        </w:r>
      </w:hyperlink>
    </w:p>
    <w:p w14:paraId="5B04451B" w14:textId="77777777" w:rsidR="004E4480" w:rsidRDefault="004E4480" w:rsidP="004E4480">
      <w:pPr>
        <w:rPr>
          <w:rFonts w:ascii="Arial Narrow" w:hAnsi="Arial Narrow"/>
          <w:b/>
          <w:bCs/>
        </w:rPr>
        <w:sectPr w:rsidR="004E4480" w:rsidSect="004E4480">
          <w:type w:val="continuous"/>
          <w:pgSz w:w="11906" w:h="16838" w:code="9"/>
          <w:pgMar w:top="1701" w:right="1134" w:bottom="1701" w:left="1134" w:header="567" w:footer="567" w:gutter="0"/>
          <w:cols w:num="2" w:space="709"/>
          <w:titlePg/>
          <w:docGrid w:linePitch="360"/>
        </w:sectPr>
      </w:pPr>
    </w:p>
    <w:p w14:paraId="0D27E96E" w14:textId="77777777" w:rsidR="004E4480" w:rsidRPr="004E4480" w:rsidRDefault="004E4480" w:rsidP="004E4480">
      <w:pPr>
        <w:rPr>
          <w:rFonts w:ascii="Arial Narrow" w:hAnsi="Arial Narrow"/>
          <w:b/>
          <w:bCs/>
        </w:rPr>
      </w:pPr>
    </w:p>
    <w:sectPr w:rsidR="004E4480" w:rsidRPr="004E4480" w:rsidSect="00030D01">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FA40" w14:textId="77777777" w:rsidR="006F5AEC" w:rsidRDefault="006F5AEC">
      <w:r>
        <w:separator/>
      </w:r>
    </w:p>
  </w:endnote>
  <w:endnote w:type="continuationSeparator" w:id="0">
    <w:p w14:paraId="29F1C36F" w14:textId="77777777" w:rsidR="006F5AEC" w:rsidRDefault="006F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FCF6" w14:textId="77777777" w:rsidR="004E6A37" w:rsidRDefault="004E6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A7AC4D3" w:rsidR="00AC5026" w:rsidRPr="00AC5026" w:rsidRDefault="001A73CB" w:rsidP="00AC5026">
    <w:pPr>
      <w:pStyle w:val="Footer"/>
    </w:pPr>
    <w:r>
      <w:t>Information sheet 4</w:t>
    </w:r>
    <w:r w:rsidR="004E6A37">
      <w:t xml:space="preserve">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3A04" w14:textId="77777777" w:rsidR="006F5AEC" w:rsidRDefault="006F5AEC">
      <w:r>
        <w:separator/>
      </w:r>
    </w:p>
  </w:footnote>
  <w:footnote w:type="continuationSeparator" w:id="0">
    <w:p w14:paraId="509CEDF1" w14:textId="77777777" w:rsidR="006F5AEC" w:rsidRDefault="006F5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92B8" w14:textId="77777777" w:rsidR="004E6A37" w:rsidRDefault="004E6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4E22AD"/>
    <w:multiLevelType w:val="hybridMultilevel"/>
    <w:tmpl w:val="C31828C0"/>
    <w:lvl w:ilvl="0" w:tplc="1CEC0B6A">
      <w:numFmt w:val="bullet"/>
      <w:lvlText w:val="•"/>
      <w:lvlJc w:val="left"/>
      <w:pPr>
        <w:ind w:left="360" w:hanging="360"/>
      </w:pPr>
      <w:rPr>
        <w:rFonts w:ascii="ArialMT" w:eastAsiaTheme="minorHAnsi" w:hAnsi="ArialMT" w:cs="ArialMT" w:hint="default"/>
      </w:rPr>
    </w:lvl>
    <w:lvl w:ilvl="1" w:tplc="B9987B12">
      <w:numFmt w:val="bullet"/>
      <w:lvlText w:val="–"/>
      <w:lvlJc w:val="left"/>
      <w:pPr>
        <w:ind w:left="1080" w:hanging="360"/>
      </w:pPr>
      <w:rPr>
        <w:rFonts w:ascii="ArialMT" w:eastAsiaTheme="minorHAnsi" w:hAnsi="ArialMT" w:cs="ArialM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5E502AA"/>
    <w:multiLevelType w:val="hybridMultilevel"/>
    <w:tmpl w:val="C81A32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798060777">
    <w:abstractNumId w:val="10"/>
  </w:num>
  <w:num w:numId="12" w16cid:durableId="1295477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A73CB"/>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4D3"/>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624F"/>
    <w:rsid w:val="004D7D53"/>
    <w:rsid w:val="004E08CC"/>
    <w:rsid w:val="004E35C8"/>
    <w:rsid w:val="004E4480"/>
    <w:rsid w:val="004E5D7A"/>
    <w:rsid w:val="004E68E9"/>
    <w:rsid w:val="004E6A37"/>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AEC"/>
    <w:rsid w:val="006F5D5A"/>
    <w:rsid w:val="00701A86"/>
    <w:rsid w:val="00701ED4"/>
    <w:rsid w:val="0070605F"/>
    <w:rsid w:val="00710178"/>
    <w:rsid w:val="00713427"/>
    <w:rsid w:val="00713F81"/>
    <w:rsid w:val="007152E6"/>
    <w:rsid w:val="0071602D"/>
    <w:rsid w:val="007177B2"/>
    <w:rsid w:val="007225BE"/>
    <w:rsid w:val="0072387A"/>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6E9"/>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581F"/>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1D65"/>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4E4480"/>
    <w:pPr>
      <w:spacing w:after="200" w:line="280" w:lineRule="exact"/>
      <w:ind w:left="720"/>
      <w:contextualSpacing/>
    </w:pPr>
    <w:rPr>
      <w:rFonts w:eastAsiaTheme="minorEastAs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qld.gov.au/strongerfamili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98FC9C87-3A9D-4850-AF33-27985C282D08}"/>
</file>

<file path=customXml/itemProps3.xml><?xml version="1.0" encoding="utf-8"?>
<ds:datastoreItem xmlns:ds="http://schemas.openxmlformats.org/officeDocument/2006/customXml" ds:itemID="{C4A1DE89-D2F0-46BB-B3CE-8CF4F5348CA1}"/>
</file>

<file path=docProps/app.xml><?xml version="1.0" encoding="utf-8"?>
<Properties xmlns="http://schemas.openxmlformats.org/officeDocument/2006/extended-properties" xmlns:vt="http://schemas.openxmlformats.org/officeDocument/2006/docPropsVTypes">
  <Template>Normal.dotm</Template>
  <TotalTime>33</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Sharing information with Family and Child Connect </vt:lpstr>
    </vt:vector>
  </TitlesOfParts>
  <Manager/>
  <Company/>
  <LinksUpToDate>false</LinksUpToDate>
  <CharactersWithSpaces>6573</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information with Family and Child Connect </dc:title>
  <dc:subject>Sharing information with Family and Child Connect </dc:subject>
  <dc:creator>Queensland Government</dc:creator>
  <cp:keywords>information sharing, privacy, confidentiality, child safety, mandatory reporting, FACC, family child connect</cp:keywords>
  <cp:lastModifiedBy>Liam Robinson</cp:lastModifiedBy>
  <cp:revision>10</cp:revision>
  <dcterms:created xsi:type="dcterms:W3CDTF">2023-07-11T01:29:00Z</dcterms:created>
  <dcterms:modified xsi:type="dcterms:W3CDTF">2024-03-05T00:44:00Z</dcterms:modified>
  <cp:category/>
</cp:coreProperties>
</file>