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 xml:space="preserve">THIS IS AN EXAMPLE. </w:t>
      </w:r>
      <w:proofErr w:type="gramStart"/>
      <w:r w:rsidRPr="00AF6831">
        <w:rPr>
          <w:rFonts w:ascii="HelveticaNeue-Thin" w:hAnsi="HelveticaNeue-Thin" w:cs="HelveticaNeue-Thin"/>
          <w:b/>
          <w:color w:val="010202"/>
          <w:sz w:val="24"/>
          <w:szCs w:val="24"/>
          <w:highlight w:val="yellow"/>
        </w:rPr>
        <w:t>COMPLETE  YOUR</w:t>
      </w:r>
      <w:proofErr w:type="gramEnd"/>
      <w:r w:rsidRPr="00AF6831">
        <w:rPr>
          <w:rFonts w:ascii="HelveticaNeue-Thin" w:hAnsi="HelveticaNeue-Thin" w:cs="HelveticaNeue-Thin"/>
          <w:b/>
          <w:color w:val="010202"/>
          <w:sz w:val="24"/>
          <w:szCs w:val="24"/>
          <w:highlight w:val="yellow"/>
        </w:rPr>
        <w:t xml:space="preserve">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6C41A6FC"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4E6BAB">
        <w:rPr>
          <w:rFonts w:ascii="HelveticaNeue-Thin" w:hAnsi="HelveticaNeue-Thin" w:cs="HelveticaNeue-Thin"/>
          <w:color w:val="010202"/>
          <w:sz w:val="28"/>
          <w:szCs w:val="28"/>
        </w:rPr>
        <w:t>1</w:t>
      </w:r>
      <w:r w:rsidR="003E3A65">
        <w:rPr>
          <w:rFonts w:ascii="HelveticaNeue-Thin" w:hAnsi="HelveticaNeue-Thin" w:cs="HelveticaNeue-Thin"/>
          <w:color w:val="010202"/>
          <w:sz w:val="28"/>
          <w:szCs w:val="28"/>
        </w:rPr>
        <w:t>9</w:t>
      </w:r>
      <w:r w:rsidR="001217DD">
        <w:rPr>
          <w:rFonts w:ascii="HelveticaNeue-Thin" w:hAnsi="HelveticaNeue-Thin" w:cs="HelveticaNeue-Thin"/>
          <w:color w:val="010202"/>
          <w:sz w:val="28"/>
          <w:szCs w:val="28"/>
        </w:rPr>
        <w:t xml:space="preserve">, </w:t>
      </w:r>
      <w:r w:rsidR="00A34FE4">
        <w:rPr>
          <w:rFonts w:ascii="HelveticaNeue-Thin" w:hAnsi="HelveticaNeue-Thin" w:cs="HelveticaNeue-Thin"/>
          <w:color w:val="010202"/>
          <w:sz w:val="28"/>
          <w:szCs w:val="28"/>
        </w:rPr>
        <w:t>1</w:t>
      </w:r>
      <w:r w:rsidR="003E3A65">
        <w:rPr>
          <w:rFonts w:ascii="HelveticaNeue-Thin" w:hAnsi="HelveticaNeue-Thin" w:cs="HelveticaNeue-Thin"/>
          <w:color w:val="010202"/>
          <w:sz w:val="28"/>
          <w:szCs w:val="28"/>
        </w:rPr>
        <w:t>7</w:t>
      </w:r>
      <w:r w:rsidR="009F0240">
        <w:rPr>
          <w:rFonts w:ascii="HelveticaNeue-Thin" w:hAnsi="HelveticaNeue-Thin" w:cs="HelveticaNeue-Thin"/>
          <w:color w:val="010202"/>
          <w:sz w:val="28"/>
          <w:szCs w:val="28"/>
        </w:rPr>
        <w:t xml:space="preserve"> to </w:t>
      </w:r>
      <w:r w:rsidR="003E3A65">
        <w:rPr>
          <w:rFonts w:ascii="HelveticaNeue-Thin" w:hAnsi="HelveticaNeue-Thin" w:cs="HelveticaNeue-Thin"/>
          <w:color w:val="010202"/>
          <w:sz w:val="28"/>
          <w:szCs w:val="28"/>
        </w:rPr>
        <w:t>21</w:t>
      </w:r>
      <w:r w:rsidR="00862DE6">
        <w:rPr>
          <w:rFonts w:ascii="HelveticaNeue-Thin" w:hAnsi="HelveticaNeue-Thin" w:cs="HelveticaNeue-Thin"/>
          <w:color w:val="010202"/>
          <w:sz w:val="28"/>
          <w:szCs w:val="28"/>
        </w:rPr>
        <w:t xml:space="preserve"> </w:t>
      </w:r>
      <w:r w:rsidR="00785EF1">
        <w:rPr>
          <w:rFonts w:ascii="HelveticaNeue-Thin" w:hAnsi="HelveticaNeue-Thin" w:cs="HelveticaNeue-Thin"/>
          <w:color w:val="010202"/>
          <w:sz w:val="28"/>
          <w:szCs w:val="28"/>
        </w:rPr>
        <w:t>June</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3E3A65">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34365AD5"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9F0240">
              <w:rPr>
                <w:b/>
              </w:rPr>
              <w:t>2.1.</w:t>
            </w:r>
            <w:r w:rsidR="00A34FE4">
              <w:rPr>
                <w:b/>
              </w:rPr>
              <w:t>2</w:t>
            </w:r>
          </w:p>
        </w:tc>
        <w:tc>
          <w:tcPr>
            <w:tcW w:w="13467" w:type="dxa"/>
          </w:tcPr>
          <w:p w14:paraId="0A55E0BC" w14:textId="1334325B" w:rsidR="00075FF4" w:rsidRPr="00A74930" w:rsidRDefault="00246EF5" w:rsidP="00A74930">
            <w:r w:rsidRPr="00246EF5">
              <w:rPr>
                <w:rFonts w:cs="Calibri"/>
                <w:b/>
                <w:bCs/>
                <w:color w:val="221E1F"/>
              </w:rPr>
              <w:t>Health Practices and Procedures</w:t>
            </w:r>
            <w:r w:rsidR="00A74930">
              <w:rPr>
                <w:rFonts w:cs="Calibri"/>
                <w:b/>
                <w:bCs/>
                <w:color w:val="221E1F"/>
              </w:rPr>
              <w:t xml:space="preserve"> </w:t>
            </w:r>
            <w:r w:rsidR="006071EE" w:rsidRPr="006071EE">
              <w:rPr>
                <w:rFonts w:cs="Calibri"/>
                <w:b/>
                <w:bCs/>
                <w:color w:val="221E1F"/>
              </w:rPr>
              <w:br/>
            </w:r>
            <w:r w:rsidR="00D76A6B" w:rsidRPr="00D76A6B">
              <w:t>Effective illness and injury management and hygiene practices are promoted and implemented.</w:t>
            </w:r>
          </w:p>
        </w:tc>
      </w:tr>
      <w:tr w:rsidR="00533F98" w:rsidRPr="005025C5" w14:paraId="38D4BBA2" w14:textId="77777777" w:rsidTr="00A34FE4">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auto"/>
          </w:tcPr>
          <w:p w14:paraId="08FE038A" w14:textId="77777777" w:rsidR="00AB2C41" w:rsidRPr="00D606FF" w:rsidRDefault="00AB2C41" w:rsidP="00DF59CA">
            <w:pPr>
              <w:spacing w:after="0" w:line="240" w:lineRule="auto"/>
              <w:rPr>
                <w:b/>
                <w:bCs/>
                <w:lang w:val="en-US"/>
              </w:rPr>
            </w:pPr>
            <w:r w:rsidRPr="00D606FF">
              <w:rPr>
                <w:b/>
                <w:bCs/>
                <w:lang w:val="en-US"/>
              </w:rPr>
              <w:t>MEETING</w:t>
            </w:r>
          </w:p>
          <w:p w14:paraId="480DF2F1" w14:textId="77777777" w:rsidR="00065B20" w:rsidRPr="00A67145" w:rsidRDefault="00065B20">
            <w:pPr>
              <w:shd w:val="clear" w:color="auto" w:fill="FFFFFF"/>
              <w:spacing w:after="0"/>
              <w:rPr>
                <w:b/>
                <w:bCs/>
              </w:rPr>
            </w:pPr>
            <w:r w:rsidRPr="00A67145">
              <w:rPr>
                <w:b/>
                <w:bCs/>
              </w:rPr>
              <w:t>Using the 'Staying Healthy' Publication:</w:t>
            </w:r>
          </w:p>
          <w:p w14:paraId="5A2DD16E" w14:textId="467075DA" w:rsidR="00065B20" w:rsidRDefault="00065B20">
            <w:pPr>
              <w:shd w:val="clear" w:color="auto" w:fill="FFFFFF"/>
              <w:spacing w:after="0"/>
            </w:pPr>
            <w:r>
              <w:t>We implement handwashing routines and hygienic toileting/nappy changing procedures to minimise the spread of germs. Inside/outside supervision plans ensure children are always monitored, reducing the risk of injuries. Additionally, we follow strict allergy/anaphylaxis management plans, keeping children with allergies safe by avoiding cross-contamination and ensuring all staff are trained in emergency response.</w:t>
            </w:r>
          </w:p>
          <w:p w14:paraId="2AC8468C" w14:textId="77777777" w:rsidR="00065B20" w:rsidRPr="00A67145" w:rsidRDefault="00065B20">
            <w:pPr>
              <w:shd w:val="clear" w:color="auto" w:fill="FFFFFF"/>
              <w:spacing w:after="0"/>
            </w:pPr>
          </w:p>
          <w:p w14:paraId="60473DAD" w14:textId="77777777" w:rsidR="00065B20" w:rsidRPr="00A67145" w:rsidRDefault="00065B20">
            <w:pPr>
              <w:shd w:val="clear" w:color="auto" w:fill="FFFFFF"/>
              <w:spacing w:after="0"/>
              <w:rPr>
                <w:b/>
                <w:bCs/>
              </w:rPr>
            </w:pPr>
            <w:r w:rsidRPr="00A67145">
              <w:rPr>
                <w:b/>
                <w:bCs/>
              </w:rPr>
              <w:t>Teaching Children about Health and Hygiene:</w:t>
            </w:r>
          </w:p>
          <w:p w14:paraId="2816075E" w14:textId="77777777" w:rsidR="00065B20" w:rsidRDefault="00065B20">
            <w:pPr>
              <w:shd w:val="clear" w:color="auto" w:fill="FFFFFF"/>
              <w:spacing w:after="0"/>
            </w:pPr>
            <w:r>
              <w:t>We engage children in activities about handwashing by using fun, interactive songs and visual aids showing the steps. We also conduct sun safety lessons, teaching children to apply sunscreen and wear hats. For healthy eating, we have interactive food sorting games where children learn to differentiate between healthy and unhealthy foods, fostering lifelong healthy habits.</w:t>
            </w:r>
          </w:p>
          <w:p w14:paraId="70255BBD" w14:textId="77777777" w:rsidR="00065B20" w:rsidRPr="00A67145" w:rsidRDefault="00065B20">
            <w:pPr>
              <w:shd w:val="clear" w:color="auto" w:fill="FFFFFF"/>
              <w:spacing w:after="0"/>
            </w:pPr>
          </w:p>
          <w:p w14:paraId="643D6382" w14:textId="77777777" w:rsidR="00065B20" w:rsidRPr="00A67145" w:rsidRDefault="00065B20">
            <w:pPr>
              <w:shd w:val="clear" w:color="auto" w:fill="FFFFFF"/>
              <w:spacing w:after="0"/>
            </w:pPr>
            <w:r w:rsidRPr="004C78FD">
              <w:rPr>
                <w:b/>
                <w:bCs/>
              </w:rPr>
              <w:t>Discussing Service Health or Hygiene Practices with Families:</w:t>
            </w:r>
            <w:r>
              <w:rPr>
                <w:b/>
                <w:bCs/>
              </w:rPr>
              <w:t xml:space="preserve"> </w:t>
            </w:r>
            <w:r>
              <w:t>A risk management approach involves identifying, assessing, fixing, and monitoring hazards. For example, before a walking excursion, we conduct a risk assessment by identifying potential hazards (busy roads), assessing their severity, implementing safety measures (using pedestrian crossings, holding hands), and evaluating the effectiveness of these measures through feedback and review after the excursion.</w:t>
            </w:r>
          </w:p>
          <w:p w14:paraId="7381CFB7" w14:textId="77777777" w:rsidR="00A74930" w:rsidRDefault="00A74930">
            <w:pPr>
              <w:shd w:val="clear" w:color="auto" w:fill="FFFFFF"/>
              <w:spacing w:after="0" w:line="240" w:lineRule="auto"/>
              <w:rPr>
                <w:b/>
                <w:bCs/>
              </w:rPr>
            </w:pPr>
          </w:p>
          <w:p w14:paraId="1C1B04EE" w14:textId="1E7E6F55" w:rsidR="00AB2C41" w:rsidRPr="00AB2C41" w:rsidRDefault="00AB2C41">
            <w:pPr>
              <w:shd w:val="clear" w:color="auto" w:fill="FFFFFF"/>
              <w:spacing w:after="0" w:line="240" w:lineRule="auto"/>
              <w:rPr>
                <w:b/>
                <w:bCs/>
              </w:rPr>
            </w:pPr>
            <w:r w:rsidRPr="00AB2C41">
              <w:rPr>
                <w:b/>
                <w:bCs/>
              </w:rPr>
              <w:t>EXCEEDING</w:t>
            </w:r>
          </w:p>
          <w:p w14:paraId="4FAFD73B" w14:textId="77777777" w:rsidR="006265B2" w:rsidRDefault="00AB2C41">
            <w:pPr>
              <w:shd w:val="clear" w:color="auto" w:fill="FFFFFF"/>
              <w:spacing w:after="0"/>
            </w:pPr>
            <w:r w:rsidRPr="00AB2C41">
              <w:rPr>
                <w:b/>
                <w:bCs/>
              </w:rPr>
              <w:t>Embedded practice -</w:t>
            </w:r>
            <w:r>
              <w:t xml:space="preserve"> </w:t>
            </w:r>
            <w:r w:rsidR="006265B2">
              <w:t xml:space="preserve">We ensure responsiveness to children's health needs by staying vigilant and proactive. For instance, we adjust programs for children with temporary injuries and implement updated medical plans in consultation with health professionals. We also connect families with medical experts when we have concerns, such as suspected ASD or SPD. Our team receives regular training to confidently handle health-related events, </w:t>
            </w:r>
            <w:proofErr w:type="gramStart"/>
            <w:r w:rsidR="006265B2">
              <w:t>ensuring children's well-being at all times</w:t>
            </w:r>
            <w:proofErr w:type="gramEnd"/>
            <w:r w:rsidR="006265B2">
              <w:t>.</w:t>
            </w:r>
          </w:p>
          <w:p w14:paraId="01F5D002" w14:textId="27E0C861" w:rsidR="00271A85" w:rsidRDefault="00271A85" w:rsidP="00A34FE4"/>
          <w:p w14:paraId="50AC8857" w14:textId="6A46DC27" w:rsidR="000A51DE" w:rsidRDefault="00AB2C41" w:rsidP="00F90E2B">
            <w:pPr>
              <w:shd w:val="clear" w:color="auto" w:fill="FFFFFF"/>
            </w:pPr>
            <w:r w:rsidRPr="00D606FF">
              <w:rPr>
                <w:b/>
                <w:bCs/>
                <w:iCs/>
              </w:rPr>
              <w:t>Critical Reflection -</w:t>
            </w:r>
            <w:r>
              <w:rPr>
                <w:i/>
              </w:rPr>
              <w:t xml:space="preserve"> </w:t>
            </w:r>
            <w:r w:rsidR="00CF0689">
              <w:t>We regularly reflect on children's health by considering various factors like their eating habits, sleeping routines, and physical activity levels. For instance, we discuss with families whether a child eats healthy food at home and if they follow good dental hygiene practices. We also consider cultural practices and work to connect families with community resources like support groups or medical professionals, ensuring a comprehensive approach to each child's health.</w:t>
            </w:r>
          </w:p>
          <w:p w14:paraId="11F8198F" w14:textId="7DED5BAC" w:rsidR="007679B4" w:rsidRDefault="00AB2C41" w:rsidP="00F90E2B">
            <w:pPr>
              <w:shd w:val="clear" w:color="auto" w:fill="FFFFFF"/>
              <w:rPr>
                <w:color w:val="221E1F"/>
              </w:rPr>
            </w:pPr>
            <w:r w:rsidRPr="00D606FF">
              <w:rPr>
                <w:b/>
                <w:bCs/>
                <w:iCs/>
              </w:rPr>
              <w:t>Families and community -</w:t>
            </w:r>
            <w:r>
              <w:rPr>
                <w:i/>
              </w:rPr>
              <w:t xml:space="preserve"> </w:t>
            </w:r>
            <w:r w:rsidR="00210F62">
              <w:t xml:space="preserve">We build partnerships by collaborating with health professionals like OTs and speech therapists, and community </w:t>
            </w:r>
            <w:r w:rsidR="00210F62">
              <w:lastRenderedPageBreak/>
              <w:t>organisations such as Munch and Move. For example, we worked with a paediatrician to create an effective asthma management plan for a child, ensuring consistency between home and the service. Additionally, we partner with local councils to implement health and behaviour plans, enhancing children's health outcomes through a supportive network.</w:t>
            </w:r>
          </w:p>
          <w:p w14:paraId="74714799" w14:textId="24EC2299" w:rsidR="00E57A01" w:rsidRPr="00D606FF" w:rsidRDefault="00D606FF" w:rsidP="00F90E2B">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D76A6B" w:rsidRPr="005025C5" w14:paraId="71245204" w14:textId="77777777" w:rsidTr="001C210D">
        <w:trPr>
          <w:trHeight w:val="572"/>
        </w:trPr>
        <w:tc>
          <w:tcPr>
            <w:tcW w:w="1917" w:type="dxa"/>
            <w:shd w:val="clear" w:color="auto" w:fill="DAEEF3"/>
          </w:tcPr>
          <w:p w14:paraId="2AB39F68" w14:textId="029FE1F9" w:rsidR="00D76A6B" w:rsidRPr="000160DF" w:rsidRDefault="00D76A6B" w:rsidP="00D76A6B">
            <w:pPr>
              <w:pStyle w:val="NoSpacing"/>
              <w:rPr>
                <w:b/>
              </w:rPr>
            </w:pPr>
            <w:r>
              <w:rPr>
                <w:b/>
              </w:rPr>
              <w:t>Element 2.1.2</w:t>
            </w:r>
          </w:p>
        </w:tc>
        <w:tc>
          <w:tcPr>
            <w:tcW w:w="13393" w:type="dxa"/>
            <w:shd w:val="clear" w:color="auto" w:fill="FFFFFF"/>
          </w:tcPr>
          <w:p w14:paraId="47F7311F" w14:textId="61D3F297" w:rsidR="00D76A6B" w:rsidRPr="00D67E81" w:rsidRDefault="00D76A6B" w:rsidP="00D76A6B">
            <w:pPr>
              <w:spacing w:after="0" w:line="240" w:lineRule="auto"/>
            </w:pPr>
            <w:r w:rsidRPr="00246EF5">
              <w:rPr>
                <w:rFonts w:cs="Calibri"/>
                <w:b/>
                <w:bCs/>
                <w:color w:val="221E1F"/>
              </w:rPr>
              <w:t>Health Practices and Procedures</w:t>
            </w:r>
            <w:r>
              <w:rPr>
                <w:rFonts w:cs="Calibri"/>
                <w:b/>
                <w:bCs/>
                <w:color w:val="221E1F"/>
              </w:rPr>
              <w:t xml:space="preserve"> </w:t>
            </w:r>
            <w:r w:rsidRPr="006071EE">
              <w:rPr>
                <w:rFonts w:cs="Calibri"/>
                <w:b/>
                <w:bCs/>
                <w:color w:val="221E1F"/>
              </w:rPr>
              <w:br/>
            </w:r>
            <w:r w:rsidRPr="00D76A6B">
              <w:t>Effective illness and injury management and hygiene practices are promoted and implemented.</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18397949" w:rsidR="00075FF4" w:rsidRDefault="009F0240" w:rsidP="00075FF4">
            <w:pPr>
              <w:pStyle w:val="NormalWeb"/>
              <w:spacing w:before="0" w:beforeAutospacing="0" w:after="0" w:afterAutospacing="0"/>
              <w:rPr>
                <w:lang w:eastAsia="en-AU"/>
              </w:rPr>
            </w:pPr>
            <w:r>
              <w:rPr>
                <w:rFonts w:ascii="Calibri" w:hAnsi="Calibri" w:cs="Calibri"/>
                <w:color w:val="000000"/>
                <w:sz w:val="20"/>
                <w:szCs w:val="20"/>
              </w:rPr>
              <w:t>2.1.</w:t>
            </w:r>
            <w:r w:rsidR="00D76A6B">
              <w:rPr>
                <w:rFonts w:ascii="Calibri" w:hAnsi="Calibri" w:cs="Calibri"/>
                <w:color w:val="000000"/>
                <w:sz w:val="20"/>
                <w:szCs w:val="20"/>
              </w:rPr>
              <w:t>2</w:t>
            </w:r>
          </w:p>
          <w:p w14:paraId="3320FC3C" w14:textId="75152E01" w:rsidR="00075FF4" w:rsidRPr="00740FED" w:rsidRDefault="00075FF4" w:rsidP="00075FF4">
            <w:pPr>
              <w:pStyle w:val="NoSpacing"/>
              <w:rPr>
                <w:sz w:val="18"/>
                <w:szCs w:val="18"/>
              </w:rPr>
            </w:pPr>
          </w:p>
        </w:tc>
        <w:tc>
          <w:tcPr>
            <w:tcW w:w="1403" w:type="dxa"/>
          </w:tcPr>
          <w:p w14:paraId="13795AB9" w14:textId="14EE4BD0" w:rsidR="00075FF4" w:rsidRPr="0057302A" w:rsidRDefault="00761EAA" w:rsidP="00466395">
            <w:pPr>
              <w:spacing w:after="0" w:line="240" w:lineRule="auto"/>
              <w:rPr>
                <w:rStyle w:val="textexposedshow"/>
                <w:rFonts w:cs="Calibri"/>
                <w:color w:val="1D2129"/>
                <w:sz w:val="20"/>
                <w:szCs w:val="20"/>
              </w:rPr>
            </w:pPr>
            <w:r w:rsidRPr="00761EAA">
              <w:rPr>
                <w:rStyle w:val="textexposedshow"/>
                <w:rFonts w:cs="Calibri"/>
                <w:color w:val="1D2129"/>
                <w:sz w:val="20"/>
                <w:szCs w:val="20"/>
              </w:rPr>
              <w:t>Inadequate implementation of risk management procedures.</w:t>
            </w:r>
          </w:p>
        </w:tc>
        <w:tc>
          <w:tcPr>
            <w:tcW w:w="2268" w:type="dxa"/>
          </w:tcPr>
          <w:p w14:paraId="319A2547" w14:textId="538E484D" w:rsidR="00A93BCD" w:rsidRPr="00A93BCD" w:rsidRDefault="00703AA3" w:rsidP="00154B17">
            <w:pPr>
              <w:rPr>
                <w:rFonts w:cs="Calibri"/>
                <w:sz w:val="20"/>
                <w:szCs w:val="20"/>
              </w:rPr>
            </w:pPr>
            <w:r w:rsidRPr="00703AA3">
              <w:rPr>
                <w:rFonts w:cs="Calibri"/>
                <w:sz w:val="20"/>
                <w:szCs w:val="20"/>
              </w:rPr>
              <w:t>To ensure a safe and healthy environment for children.</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0A1A191E" w14:textId="77777777" w:rsidR="00703AA3" w:rsidRPr="00703AA3" w:rsidRDefault="00703AA3" w:rsidP="00703AA3">
            <w:pPr>
              <w:pStyle w:val="NormalWeb"/>
              <w:spacing w:after="90"/>
              <w:rPr>
                <w:rStyle w:val="textexposedshow"/>
                <w:rFonts w:ascii="Calibri" w:hAnsi="Calibri" w:cs="Calibri"/>
                <w:color w:val="1D2129"/>
                <w:sz w:val="20"/>
                <w:szCs w:val="20"/>
              </w:rPr>
            </w:pPr>
            <w:r w:rsidRPr="00703AA3">
              <w:rPr>
                <w:rStyle w:val="textexposedshow"/>
                <w:rFonts w:ascii="Calibri" w:hAnsi="Calibri" w:cs="Calibri"/>
                <w:color w:val="1D2129"/>
                <w:sz w:val="20"/>
                <w:szCs w:val="20"/>
              </w:rPr>
              <w:t>Review and update risk management policies and procedures.</w:t>
            </w:r>
          </w:p>
          <w:p w14:paraId="26425B4F" w14:textId="77777777" w:rsidR="00703AA3" w:rsidRPr="00703AA3" w:rsidRDefault="00703AA3" w:rsidP="00703AA3">
            <w:pPr>
              <w:pStyle w:val="NormalWeb"/>
              <w:spacing w:after="90"/>
              <w:rPr>
                <w:rStyle w:val="textexposedshow"/>
                <w:rFonts w:ascii="Calibri" w:hAnsi="Calibri" w:cs="Calibri"/>
                <w:color w:val="1D2129"/>
                <w:sz w:val="20"/>
                <w:szCs w:val="20"/>
              </w:rPr>
            </w:pPr>
            <w:r w:rsidRPr="00703AA3">
              <w:rPr>
                <w:rStyle w:val="textexposedshow"/>
                <w:rFonts w:ascii="Calibri" w:hAnsi="Calibri" w:cs="Calibri"/>
                <w:color w:val="1D2129"/>
                <w:sz w:val="20"/>
                <w:szCs w:val="20"/>
              </w:rPr>
              <w:t>Conduct regular risk assessments of the learning environment.</w:t>
            </w:r>
          </w:p>
          <w:p w14:paraId="5AB59D25" w14:textId="77777777" w:rsidR="00703AA3" w:rsidRPr="00703AA3" w:rsidRDefault="00703AA3" w:rsidP="00703AA3">
            <w:pPr>
              <w:pStyle w:val="NormalWeb"/>
              <w:spacing w:after="90"/>
              <w:rPr>
                <w:rStyle w:val="textexposedshow"/>
                <w:rFonts w:ascii="Calibri" w:hAnsi="Calibri" w:cs="Calibri"/>
                <w:color w:val="1D2129"/>
                <w:sz w:val="20"/>
                <w:szCs w:val="20"/>
              </w:rPr>
            </w:pPr>
            <w:r w:rsidRPr="00703AA3">
              <w:rPr>
                <w:rStyle w:val="textexposedshow"/>
                <w:rFonts w:ascii="Calibri" w:hAnsi="Calibri" w:cs="Calibri"/>
                <w:color w:val="1D2129"/>
                <w:sz w:val="20"/>
                <w:szCs w:val="20"/>
              </w:rPr>
              <w:t>Provide training and support to educators on risk identification and mitigation.</w:t>
            </w:r>
          </w:p>
          <w:p w14:paraId="045A7E2B" w14:textId="77777777" w:rsidR="00703AA3" w:rsidRPr="00703AA3" w:rsidRDefault="00703AA3" w:rsidP="00703AA3">
            <w:pPr>
              <w:pStyle w:val="NormalWeb"/>
              <w:spacing w:after="90"/>
              <w:rPr>
                <w:rStyle w:val="textexposedshow"/>
                <w:rFonts w:ascii="Calibri" w:hAnsi="Calibri" w:cs="Calibri"/>
                <w:color w:val="1D2129"/>
                <w:sz w:val="20"/>
                <w:szCs w:val="20"/>
              </w:rPr>
            </w:pPr>
            <w:r w:rsidRPr="00703AA3">
              <w:rPr>
                <w:rStyle w:val="textexposedshow"/>
                <w:rFonts w:ascii="Calibri" w:hAnsi="Calibri" w:cs="Calibri"/>
                <w:color w:val="1D2129"/>
                <w:sz w:val="20"/>
                <w:szCs w:val="20"/>
              </w:rPr>
              <w:t>Implement clear protocols for supervision and monitoring of children's activities.</w:t>
            </w:r>
          </w:p>
          <w:p w14:paraId="56A11EDD" w14:textId="1EA6F66A" w:rsidR="00075FF4" w:rsidRPr="00154B17" w:rsidRDefault="00703AA3" w:rsidP="00703AA3">
            <w:pPr>
              <w:pStyle w:val="NormalWeb"/>
              <w:spacing w:before="0" w:beforeAutospacing="0" w:after="90" w:afterAutospacing="0"/>
              <w:rPr>
                <w:rStyle w:val="textexposedshow"/>
                <w:rFonts w:ascii="Calibri" w:hAnsi="Calibri" w:cs="Calibri"/>
                <w:color w:val="1D2129"/>
                <w:sz w:val="20"/>
                <w:szCs w:val="20"/>
              </w:rPr>
            </w:pPr>
            <w:r w:rsidRPr="00703AA3">
              <w:rPr>
                <w:rStyle w:val="textexposedshow"/>
                <w:rFonts w:ascii="Calibri" w:hAnsi="Calibri" w:cs="Calibri"/>
                <w:color w:val="1D2129"/>
                <w:sz w:val="20"/>
                <w:szCs w:val="20"/>
              </w:rPr>
              <w:t>Communicate and collaborate with families to promote awareness of safety practices.</w:t>
            </w:r>
          </w:p>
        </w:tc>
        <w:tc>
          <w:tcPr>
            <w:tcW w:w="3402" w:type="dxa"/>
          </w:tcPr>
          <w:p w14:paraId="323C5916" w14:textId="77777777" w:rsidR="00D01A73" w:rsidRDefault="00D01A73" w:rsidP="00D01A73">
            <w:pPr>
              <w:rPr>
                <w:i/>
              </w:rPr>
            </w:pPr>
            <w:r>
              <w:rPr>
                <w:i/>
              </w:rPr>
              <w:t xml:space="preserve">Educators implement procedures to minimise the risk of children being </w:t>
            </w:r>
            <w:proofErr w:type="gramStart"/>
            <w:r>
              <w:rPr>
                <w:i/>
              </w:rPr>
              <w:t>injured, or</w:t>
            </w:r>
            <w:proofErr w:type="gramEnd"/>
            <w:r>
              <w:rPr>
                <w:i/>
              </w:rPr>
              <w:t xml:space="preserve"> becoming unwell. For example, in relation to:</w:t>
            </w:r>
          </w:p>
          <w:p w14:paraId="50327FDA"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handwashing, hygienic toileting/nappy changing, Covid hygiene/cleaning procedures</w:t>
            </w:r>
          </w:p>
          <w:p w14:paraId="3C5FA663"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exclusion procedure</w:t>
            </w:r>
          </w:p>
          <w:p w14:paraId="3C7EF5C9"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inside/outside supervision procedures/plans</w:t>
            </w:r>
          </w:p>
          <w:p w14:paraId="6DA80758"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allergy/anaphylaxis management plans</w:t>
            </w:r>
          </w:p>
          <w:p w14:paraId="622EA750"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play dough procedures (fresh batch made every day)</w:t>
            </w:r>
          </w:p>
          <w:p w14:paraId="32D59B14" w14:textId="48AFC543"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birthday cake procedures (individual cupcakes)</w:t>
            </w:r>
          </w:p>
          <w:p w14:paraId="47AB2123" w14:textId="4550D2B2"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disinfecting after cleaning if spill of urine or blood known to be infectious</w:t>
            </w:r>
          </w:p>
          <w:p w14:paraId="0B231183"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 xml:space="preserve">excursion (including walking excursions)/transport procedures </w:t>
            </w:r>
          </w:p>
          <w:p w14:paraId="5B63813D"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safe-food practices (four-hour, two-hour rule)</w:t>
            </w:r>
          </w:p>
          <w:p w14:paraId="1361F946"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lastRenderedPageBreak/>
              <w:t>hot drinks/water never near children</w:t>
            </w:r>
          </w:p>
          <w:p w14:paraId="30A4AC6D"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bottle preparation procedures (testing temperature before giving to children, microwave-use safe)</w:t>
            </w:r>
          </w:p>
          <w:p w14:paraId="38779BB4"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safe-sleep practices (never put to bed with teething necklace or chain attached to dummy, never left to sleep in pram, bassinet)</w:t>
            </w:r>
          </w:p>
          <w:p w14:paraId="5F9D1484"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daily safety checks</w:t>
            </w:r>
          </w:p>
          <w:p w14:paraId="2828FAC6"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sandpit cleaning procedure</w:t>
            </w:r>
          </w:p>
          <w:p w14:paraId="47294A35"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bike safety procedure</w:t>
            </w:r>
          </w:p>
          <w:p w14:paraId="1610A9A6"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regular scheduled cleaning and maintenance procedures</w:t>
            </w:r>
          </w:p>
          <w:p w14:paraId="18490958" w14:textId="77777777" w:rsidR="00D01A73" w:rsidRDefault="00D01A73" w:rsidP="00D01A73">
            <w:pPr>
              <w:numPr>
                <w:ilvl w:val="0"/>
                <w:numId w:val="6"/>
              </w:numPr>
              <w:pBdr>
                <w:top w:val="nil"/>
                <w:left w:val="nil"/>
                <w:bottom w:val="nil"/>
                <w:right w:val="nil"/>
                <w:between w:val="nil"/>
              </w:pBdr>
              <w:spacing w:after="0" w:line="259" w:lineRule="auto"/>
              <w:rPr>
                <w:color w:val="FF0000"/>
              </w:rPr>
            </w:pPr>
            <w:r>
              <w:rPr>
                <w:color w:val="FF0000"/>
              </w:rPr>
              <w:t>testing surface temperatures in hot weather to avoid burns to feet</w:t>
            </w:r>
          </w:p>
          <w:p w14:paraId="44F825BF" w14:textId="77777777" w:rsidR="00D01A73" w:rsidRDefault="00D01A73" w:rsidP="00D01A73">
            <w:pPr>
              <w:numPr>
                <w:ilvl w:val="0"/>
                <w:numId w:val="6"/>
              </w:numPr>
              <w:pBdr>
                <w:top w:val="nil"/>
                <w:left w:val="nil"/>
                <w:bottom w:val="nil"/>
                <w:right w:val="nil"/>
                <w:between w:val="nil"/>
              </w:pBdr>
              <w:spacing w:after="160" w:line="259" w:lineRule="auto"/>
              <w:rPr>
                <w:color w:val="FF0000"/>
              </w:rPr>
            </w:pPr>
            <w:r>
              <w:rPr>
                <w:color w:val="FF0000"/>
              </w:rPr>
              <w:t>sun-safety and water-safety procedures.</w:t>
            </w:r>
          </w:p>
          <w:p w14:paraId="297E2E9A" w14:textId="506725B7" w:rsidR="00075FF4" w:rsidRPr="00154B17" w:rsidRDefault="00075FF4" w:rsidP="00D5386C">
            <w:pPr>
              <w:pBdr>
                <w:top w:val="nil"/>
                <w:left w:val="nil"/>
                <w:bottom w:val="nil"/>
                <w:right w:val="nil"/>
                <w:between w:val="nil"/>
              </w:pBdr>
              <w:spacing w:after="0" w:line="259" w:lineRule="auto"/>
              <w:ind w:left="27"/>
              <w:rPr>
                <w:sz w:val="20"/>
                <w:szCs w:val="20"/>
              </w:rPr>
            </w:pPr>
          </w:p>
        </w:tc>
        <w:tc>
          <w:tcPr>
            <w:tcW w:w="1134" w:type="dxa"/>
          </w:tcPr>
          <w:p w14:paraId="68CE801E" w14:textId="77777777" w:rsidR="00075FF4" w:rsidRPr="003F55B2" w:rsidRDefault="00075FF4" w:rsidP="00075FF4">
            <w:pPr>
              <w:spacing w:after="0" w:line="240" w:lineRule="auto"/>
              <w:rPr>
                <w:bCs/>
                <w:sz w:val="18"/>
                <w:szCs w:val="18"/>
              </w:rPr>
            </w:pPr>
          </w:p>
          <w:p w14:paraId="5515E540" w14:textId="77777777" w:rsidR="00075FF4" w:rsidRPr="003F55B2" w:rsidRDefault="00075FF4" w:rsidP="00075FF4">
            <w:pPr>
              <w:spacing w:after="0" w:line="240" w:lineRule="auto"/>
              <w:rPr>
                <w:bCs/>
                <w:sz w:val="18"/>
                <w:szCs w:val="18"/>
              </w:rPr>
            </w:pPr>
          </w:p>
          <w:p w14:paraId="4408A6BC" w14:textId="77777777" w:rsidR="00075FF4" w:rsidRPr="003F55B2" w:rsidRDefault="00075FF4" w:rsidP="00075FF4">
            <w:pPr>
              <w:spacing w:after="0" w:line="240" w:lineRule="auto"/>
              <w:rPr>
                <w:bCs/>
                <w:sz w:val="18"/>
                <w:szCs w:val="18"/>
              </w:rPr>
            </w:pPr>
          </w:p>
          <w:p w14:paraId="1AF15603" w14:textId="77777777" w:rsidR="00075FF4" w:rsidRPr="003F55B2" w:rsidRDefault="00075FF4" w:rsidP="00075FF4">
            <w:pPr>
              <w:spacing w:after="0" w:line="240" w:lineRule="auto"/>
              <w:rPr>
                <w:bCs/>
                <w:sz w:val="18"/>
                <w:szCs w:val="18"/>
              </w:rPr>
            </w:pPr>
          </w:p>
          <w:p w14:paraId="377D7128" w14:textId="77777777" w:rsidR="00075FF4" w:rsidRPr="003F55B2" w:rsidRDefault="00075FF4" w:rsidP="00075FF4">
            <w:pPr>
              <w:spacing w:after="0" w:line="240" w:lineRule="auto"/>
              <w:rPr>
                <w:bCs/>
                <w:sz w:val="18"/>
                <w:szCs w:val="18"/>
              </w:rPr>
            </w:pPr>
          </w:p>
          <w:p w14:paraId="626ACA9E" w14:textId="77777777" w:rsidR="00075FF4" w:rsidRPr="003F55B2" w:rsidRDefault="00075FF4" w:rsidP="00075FF4">
            <w:pPr>
              <w:spacing w:after="0" w:line="240" w:lineRule="auto"/>
              <w:rPr>
                <w:bCs/>
                <w:sz w:val="18"/>
                <w:szCs w:val="18"/>
              </w:rPr>
            </w:pPr>
          </w:p>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4F9FCEC6" w14:textId="77777777" w:rsidR="00E96BD9" w:rsidRDefault="00E96BD9" w:rsidP="00E96BD9">
            <w:pPr>
              <w:pStyle w:val="NormalWeb"/>
              <w:spacing w:before="0" w:beforeAutospacing="0" w:after="0" w:afterAutospacing="0"/>
              <w:rPr>
                <w:lang w:eastAsia="en-AU"/>
              </w:rPr>
            </w:pPr>
            <w:r>
              <w:rPr>
                <w:rFonts w:ascii="Calibri" w:hAnsi="Calibri" w:cs="Calibri"/>
                <w:color w:val="000000"/>
                <w:sz w:val="20"/>
                <w:szCs w:val="20"/>
              </w:rPr>
              <w:t>2.1.2</w:t>
            </w:r>
          </w:p>
          <w:p w14:paraId="5D0BA762" w14:textId="42EE48EB" w:rsidR="00075FF4" w:rsidRDefault="006071EE" w:rsidP="00E96BD9">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2FBB0EB9" w:rsidR="00075FF4" w:rsidRPr="00213962" w:rsidRDefault="00380006" w:rsidP="00075FF4">
            <w:pPr>
              <w:spacing w:after="240"/>
              <w:rPr>
                <w:rStyle w:val="textexposedshow"/>
                <w:rFonts w:cs="Calibri"/>
                <w:color w:val="1D2129"/>
                <w:sz w:val="21"/>
                <w:szCs w:val="21"/>
              </w:rPr>
            </w:pPr>
            <w:r w:rsidRPr="00380006">
              <w:rPr>
                <w:rStyle w:val="textexposedshow"/>
                <w:rFonts w:cs="Calibri"/>
                <w:color w:val="1D2129"/>
                <w:sz w:val="21"/>
                <w:szCs w:val="21"/>
              </w:rPr>
              <w:t>Inconsistent response to children's health needs and events.</w:t>
            </w:r>
          </w:p>
        </w:tc>
        <w:tc>
          <w:tcPr>
            <w:tcW w:w="2268" w:type="dxa"/>
          </w:tcPr>
          <w:p w14:paraId="5B8B847E" w14:textId="4BA5213F" w:rsidR="00075FF4" w:rsidRPr="00213962" w:rsidRDefault="00344B26" w:rsidP="00075FF4">
            <w:pPr>
              <w:spacing w:after="240"/>
              <w:rPr>
                <w:rStyle w:val="textexposedshow"/>
                <w:rFonts w:cs="Calibri"/>
                <w:iCs/>
                <w:color w:val="1D2129"/>
                <w:sz w:val="20"/>
                <w:szCs w:val="20"/>
              </w:rPr>
            </w:pPr>
            <w:r w:rsidRPr="00344B26">
              <w:rPr>
                <w:rStyle w:val="textexposedshow"/>
                <w:rFonts w:cs="Calibri"/>
                <w:iCs/>
                <w:color w:val="1D2129"/>
                <w:sz w:val="20"/>
                <w:szCs w:val="20"/>
              </w:rPr>
              <w:t>To ensure prompt and appropriate responses to children's health needs.</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15E9943E" w14:textId="2A204AC2" w:rsidR="00344B26" w:rsidRPr="00344B26" w:rsidRDefault="00344B26" w:rsidP="00344B26">
            <w:pPr>
              <w:rPr>
                <w:rStyle w:val="textexposedshow"/>
                <w:rFonts w:cs="Calibri"/>
                <w:color w:val="1D2129"/>
              </w:rPr>
            </w:pPr>
            <w:r w:rsidRPr="00344B26">
              <w:rPr>
                <w:rStyle w:val="textexposedshow"/>
                <w:rFonts w:cs="Calibri"/>
                <w:color w:val="1D2129"/>
              </w:rPr>
              <w:t>Provide ongoing training and professional development for educators on recogni</w:t>
            </w:r>
            <w:r>
              <w:rPr>
                <w:rStyle w:val="textexposedshow"/>
                <w:rFonts w:cs="Calibri"/>
                <w:color w:val="1D2129"/>
              </w:rPr>
              <w:t>s</w:t>
            </w:r>
            <w:r w:rsidRPr="00344B26">
              <w:rPr>
                <w:rStyle w:val="textexposedshow"/>
                <w:rFonts w:cs="Calibri"/>
                <w:color w:val="1D2129"/>
              </w:rPr>
              <w:t>ing and addressing health issues.</w:t>
            </w:r>
          </w:p>
          <w:p w14:paraId="3CE8BAF5" w14:textId="77777777" w:rsidR="00344B26" w:rsidRPr="00344B26" w:rsidRDefault="00344B26" w:rsidP="00344B26">
            <w:pPr>
              <w:rPr>
                <w:rStyle w:val="textexposedshow"/>
                <w:rFonts w:cs="Calibri"/>
                <w:color w:val="1D2129"/>
              </w:rPr>
            </w:pPr>
            <w:r w:rsidRPr="00344B26">
              <w:rPr>
                <w:rStyle w:val="textexposedshow"/>
                <w:rFonts w:cs="Calibri"/>
                <w:color w:val="1D2129"/>
              </w:rPr>
              <w:t xml:space="preserve">Establish effective communication channels with families to stay informed about children's health </w:t>
            </w:r>
            <w:r w:rsidRPr="00344B26">
              <w:rPr>
                <w:rStyle w:val="textexposedshow"/>
                <w:rFonts w:cs="Calibri"/>
                <w:color w:val="1D2129"/>
              </w:rPr>
              <w:lastRenderedPageBreak/>
              <w:t>concerns and updates.</w:t>
            </w:r>
          </w:p>
          <w:p w14:paraId="475917D4" w14:textId="77777777" w:rsidR="00344B26" w:rsidRPr="00344B26" w:rsidRDefault="00344B26" w:rsidP="00344B26">
            <w:pPr>
              <w:rPr>
                <w:rStyle w:val="textexposedshow"/>
                <w:rFonts w:cs="Calibri"/>
                <w:color w:val="1D2129"/>
              </w:rPr>
            </w:pPr>
            <w:r w:rsidRPr="00344B26">
              <w:rPr>
                <w:rStyle w:val="textexposedshow"/>
                <w:rFonts w:cs="Calibri"/>
                <w:color w:val="1D2129"/>
              </w:rPr>
              <w:t>Regularly review and update health records and medical consent forms for each child.</w:t>
            </w:r>
          </w:p>
          <w:p w14:paraId="3FF3FD27" w14:textId="77777777" w:rsidR="00344B26" w:rsidRPr="00344B26" w:rsidRDefault="00344B26" w:rsidP="00344B26">
            <w:pPr>
              <w:rPr>
                <w:rStyle w:val="textexposedshow"/>
                <w:rFonts w:cs="Calibri"/>
                <w:color w:val="1D2129"/>
              </w:rPr>
            </w:pPr>
            <w:r w:rsidRPr="00344B26">
              <w:rPr>
                <w:rStyle w:val="textexposedshow"/>
                <w:rFonts w:cs="Calibri"/>
                <w:color w:val="1D2129"/>
              </w:rPr>
              <w:t>Create an accessible and well-equipped first aid area with necessary supplies and equipment.</w:t>
            </w:r>
          </w:p>
          <w:p w14:paraId="4E8664EA" w14:textId="0E43928B" w:rsidR="009B4161" w:rsidRPr="00E24624" w:rsidRDefault="00344B26" w:rsidP="00344B26">
            <w:pPr>
              <w:rPr>
                <w:rStyle w:val="textexposedshow"/>
                <w:rFonts w:cs="Calibri"/>
                <w:color w:val="1D2129"/>
              </w:rPr>
            </w:pPr>
            <w:r w:rsidRPr="00344B26">
              <w:rPr>
                <w:rStyle w:val="textexposedshow"/>
                <w:rFonts w:cs="Calibri"/>
                <w:color w:val="1D2129"/>
              </w:rPr>
              <w:t>Conduct regular health and safety audits to identify areas for improvement.</w:t>
            </w:r>
          </w:p>
        </w:tc>
        <w:tc>
          <w:tcPr>
            <w:tcW w:w="3402" w:type="dxa"/>
          </w:tcPr>
          <w:p w14:paraId="6B71A436" w14:textId="77777777" w:rsidR="008221C9" w:rsidRDefault="008221C9" w:rsidP="008221C9">
            <w:pPr>
              <w:rPr>
                <w:i/>
                <w:color w:val="FF0000"/>
              </w:rPr>
            </w:pPr>
            <w:r>
              <w:rPr>
                <w:i/>
              </w:rPr>
              <w:lastRenderedPageBreak/>
              <w:t xml:space="preserve">All educators </w:t>
            </w:r>
            <w:proofErr w:type="gramStart"/>
            <w:r>
              <w:rPr>
                <w:i/>
              </w:rPr>
              <w:t>are responsive to children’s (changing) health needs at all times</w:t>
            </w:r>
            <w:proofErr w:type="gramEnd"/>
            <w:r>
              <w:rPr>
                <w:i/>
              </w:rPr>
              <w:t>, and confidently respond to events that affect children’s health needs. For example, in relation to:</w:t>
            </w:r>
          </w:p>
          <w:p w14:paraId="01B5A3CE" w14:textId="77777777" w:rsidR="008221C9" w:rsidRDefault="008221C9" w:rsidP="008221C9">
            <w:pPr>
              <w:numPr>
                <w:ilvl w:val="0"/>
                <w:numId w:val="6"/>
              </w:numPr>
              <w:pBdr>
                <w:top w:val="nil"/>
                <w:left w:val="nil"/>
                <w:bottom w:val="nil"/>
                <w:right w:val="nil"/>
                <w:between w:val="nil"/>
              </w:pBdr>
              <w:spacing w:after="0" w:line="259" w:lineRule="auto"/>
              <w:rPr>
                <w:color w:val="FF0000"/>
              </w:rPr>
            </w:pPr>
            <w:r>
              <w:rPr>
                <w:color w:val="FF0000"/>
              </w:rPr>
              <w:t>babies’ teething</w:t>
            </w:r>
          </w:p>
          <w:p w14:paraId="3059D6CD" w14:textId="77777777" w:rsidR="008221C9" w:rsidRDefault="008221C9" w:rsidP="008221C9">
            <w:pPr>
              <w:numPr>
                <w:ilvl w:val="0"/>
                <w:numId w:val="3"/>
              </w:numPr>
              <w:pBdr>
                <w:top w:val="nil"/>
                <w:left w:val="nil"/>
                <w:bottom w:val="nil"/>
                <w:right w:val="nil"/>
                <w:between w:val="nil"/>
              </w:pBdr>
              <w:spacing w:after="0" w:line="259" w:lineRule="auto"/>
              <w:rPr>
                <w:color w:val="FF0000"/>
              </w:rPr>
            </w:pPr>
            <w:r>
              <w:rPr>
                <w:color w:val="FF0000"/>
              </w:rPr>
              <w:t xml:space="preserve">mental health needs (Covid, bullying, anxiety, </w:t>
            </w:r>
          </w:p>
          <w:p w14:paraId="01923C76" w14:textId="77777777" w:rsidR="008221C9" w:rsidRDefault="008221C9" w:rsidP="008221C9">
            <w:pPr>
              <w:pBdr>
                <w:top w:val="nil"/>
                <w:left w:val="nil"/>
                <w:bottom w:val="nil"/>
                <w:right w:val="nil"/>
                <w:between w:val="nil"/>
              </w:pBdr>
              <w:spacing w:line="259" w:lineRule="auto"/>
              <w:ind w:left="360" w:hanging="360"/>
              <w:rPr>
                <w:color w:val="FF0000"/>
              </w:rPr>
            </w:pPr>
            <w:r>
              <w:rPr>
                <w:color w:val="FF0000"/>
              </w:rPr>
              <w:t xml:space="preserve">        trauma related to bushfires, earthquakes, floods, domestic violence, abuse and neglect, death in family, including stillbirth)</w:t>
            </w:r>
          </w:p>
          <w:p w14:paraId="62263802" w14:textId="77777777" w:rsidR="008221C9" w:rsidRDefault="008221C9" w:rsidP="008221C9">
            <w:pPr>
              <w:numPr>
                <w:ilvl w:val="0"/>
                <w:numId w:val="7"/>
              </w:numPr>
              <w:pBdr>
                <w:top w:val="nil"/>
                <w:left w:val="nil"/>
                <w:bottom w:val="nil"/>
                <w:right w:val="nil"/>
                <w:between w:val="nil"/>
              </w:pBdr>
              <w:spacing w:after="0" w:line="259" w:lineRule="auto"/>
              <w:rPr>
                <w:color w:val="FF0000"/>
              </w:rPr>
            </w:pPr>
            <w:r>
              <w:rPr>
                <w:color w:val="FF0000"/>
              </w:rPr>
              <w:lastRenderedPageBreak/>
              <w:t>new medical diagnosis</w:t>
            </w:r>
          </w:p>
          <w:p w14:paraId="6F3F86F5" w14:textId="77777777" w:rsidR="008221C9" w:rsidRDefault="008221C9" w:rsidP="008221C9">
            <w:pPr>
              <w:numPr>
                <w:ilvl w:val="0"/>
                <w:numId w:val="7"/>
              </w:numPr>
              <w:pBdr>
                <w:top w:val="nil"/>
                <w:left w:val="nil"/>
                <w:bottom w:val="nil"/>
                <w:right w:val="nil"/>
                <w:between w:val="nil"/>
              </w:pBdr>
              <w:spacing w:after="0" w:line="259" w:lineRule="auto"/>
              <w:rPr>
                <w:color w:val="FF0000"/>
              </w:rPr>
            </w:pPr>
            <w:r>
              <w:rPr>
                <w:color w:val="FF0000"/>
              </w:rPr>
              <w:t>implementing changing medical plans or plans implemented in consultation with ancillary health professionals (OTs)</w:t>
            </w:r>
          </w:p>
          <w:p w14:paraId="73294F53" w14:textId="77777777" w:rsidR="008221C9" w:rsidRDefault="008221C9" w:rsidP="008221C9">
            <w:pPr>
              <w:numPr>
                <w:ilvl w:val="0"/>
                <w:numId w:val="7"/>
              </w:numPr>
              <w:pBdr>
                <w:top w:val="nil"/>
                <w:left w:val="nil"/>
                <w:bottom w:val="nil"/>
                <w:right w:val="nil"/>
                <w:between w:val="nil"/>
              </w:pBdr>
              <w:spacing w:after="0" w:line="259" w:lineRule="auto"/>
              <w:rPr>
                <w:color w:val="FF0000"/>
              </w:rPr>
            </w:pPr>
            <w:r>
              <w:rPr>
                <w:color w:val="FF0000"/>
              </w:rPr>
              <w:t>helping families connect with/liaise with medical professionals when educators are concerned, for example, child missing relevant learning outcomes, child may be on ASD spectrum, have SPD, have middle-ear infection</w:t>
            </w:r>
          </w:p>
          <w:p w14:paraId="12D519C4" w14:textId="77777777" w:rsidR="008221C9" w:rsidRDefault="008221C9" w:rsidP="008221C9">
            <w:pPr>
              <w:numPr>
                <w:ilvl w:val="0"/>
                <w:numId w:val="7"/>
              </w:numPr>
              <w:pBdr>
                <w:top w:val="nil"/>
                <w:left w:val="nil"/>
                <w:bottom w:val="nil"/>
                <w:right w:val="nil"/>
                <w:between w:val="nil"/>
              </w:pBdr>
              <w:spacing w:after="0" w:line="259" w:lineRule="auto"/>
              <w:rPr>
                <w:color w:val="FF0000"/>
              </w:rPr>
            </w:pPr>
            <w:r>
              <w:rPr>
                <w:color w:val="FF0000"/>
              </w:rPr>
              <w:t>adapting program for children with temporary injuries (broken limbs, grazes, nappy rash, colic)</w:t>
            </w:r>
          </w:p>
          <w:p w14:paraId="144A3C5D" w14:textId="77777777" w:rsidR="008221C9" w:rsidRDefault="008221C9" w:rsidP="008221C9">
            <w:pPr>
              <w:numPr>
                <w:ilvl w:val="0"/>
                <w:numId w:val="7"/>
              </w:numPr>
              <w:pBdr>
                <w:top w:val="nil"/>
                <w:left w:val="nil"/>
                <w:bottom w:val="nil"/>
                <w:right w:val="nil"/>
                <w:between w:val="nil"/>
              </w:pBdr>
              <w:spacing w:after="0" w:line="259" w:lineRule="auto"/>
              <w:rPr>
                <w:color w:val="FF0000"/>
              </w:rPr>
            </w:pPr>
            <w:r>
              <w:rPr>
                <w:color w:val="FF0000"/>
              </w:rPr>
              <w:t>implementing illness/injury management procedures when child becomes ill/is injured at service.</w:t>
            </w:r>
          </w:p>
          <w:p w14:paraId="7A76C3FA" w14:textId="14AD611F" w:rsidR="004662DA" w:rsidRPr="00A93BCD" w:rsidRDefault="004662DA" w:rsidP="00E96BD9">
            <w:pPr>
              <w:pBdr>
                <w:top w:val="nil"/>
                <w:left w:val="nil"/>
                <w:bottom w:val="nil"/>
                <w:right w:val="nil"/>
                <w:between w:val="nil"/>
              </w:pBdr>
              <w:spacing w:after="0" w:line="259" w:lineRule="auto"/>
              <w:rPr>
                <w:color w:val="FF0000"/>
              </w:rPr>
            </w:pP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4E3397E3" w14:textId="77777777" w:rsidR="00E96BD9" w:rsidRDefault="00E96BD9" w:rsidP="00E96BD9">
            <w:pPr>
              <w:pStyle w:val="NormalWeb"/>
              <w:spacing w:before="0" w:beforeAutospacing="0" w:after="0" w:afterAutospacing="0"/>
              <w:rPr>
                <w:lang w:eastAsia="en-AU"/>
              </w:rPr>
            </w:pPr>
            <w:r>
              <w:rPr>
                <w:rFonts w:ascii="Calibri" w:hAnsi="Calibri" w:cs="Calibri"/>
                <w:color w:val="000000"/>
                <w:sz w:val="20"/>
                <w:szCs w:val="20"/>
              </w:rPr>
              <w:t>2.1.2</w:t>
            </w:r>
          </w:p>
          <w:p w14:paraId="543E98BC" w14:textId="53544F3F" w:rsidR="00371FE4" w:rsidRDefault="009B4161" w:rsidP="00E96BD9">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5EA3E934" w:rsidR="00371FE4" w:rsidRPr="0057302A" w:rsidRDefault="00A85FA0" w:rsidP="00371FE4">
            <w:pPr>
              <w:spacing w:after="0" w:line="240" w:lineRule="auto"/>
              <w:rPr>
                <w:rStyle w:val="textexposedshow"/>
                <w:rFonts w:cs="Calibri"/>
                <w:color w:val="1D2129"/>
                <w:sz w:val="20"/>
                <w:szCs w:val="20"/>
              </w:rPr>
            </w:pPr>
            <w:r w:rsidRPr="00A85FA0">
              <w:rPr>
                <w:rStyle w:val="textexposedshow"/>
                <w:rFonts w:cs="Calibri"/>
                <w:color w:val="1D2129"/>
                <w:sz w:val="20"/>
                <w:szCs w:val="20"/>
              </w:rPr>
              <w:t>Limited reflection on opportunities to enhance each child's health outcomes.</w:t>
            </w:r>
          </w:p>
        </w:tc>
        <w:tc>
          <w:tcPr>
            <w:tcW w:w="2268" w:type="dxa"/>
          </w:tcPr>
          <w:p w14:paraId="07830F15" w14:textId="556CDA45" w:rsidR="00371FE4" w:rsidRPr="0057302A" w:rsidRDefault="00FE5AD1" w:rsidP="00371FE4">
            <w:pPr>
              <w:spacing w:after="0" w:line="240" w:lineRule="auto"/>
              <w:rPr>
                <w:rStyle w:val="textexposedshow"/>
                <w:rFonts w:cs="Calibri"/>
                <w:color w:val="1D2129"/>
                <w:sz w:val="20"/>
                <w:szCs w:val="20"/>
              </w:rPr>
            </w:pPr>
            <w:r w:rsidRPr="00FE5AD1">
              <w:rPr>
                <w:rStyle w:val="textexposedshow"/>
                <w:rFonts w:cs="Calibri"/>
                <w:color w:val="1D2129"/>
                <w:sz w:val="20"/>
                <w:szCs w:val="20"/>
              </w:rPr>
              <w:t>To continually improve and enhance each child's health outcomes.</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3FD4942" w14:textId="77777777" w:rsidR="00FE5AD1" w:rsidRPr="00FE5AD1" w:rsidRDefault="00FE5AD1" w:rsidP="00FE5AD1">
            <w:pPr>
              <w:textAlignment w:val="baseline"/>
              <w:rPr>
                <w:rStyle w:val="textexposedshow"/>
                <w:rFonts w:cs="Calibri"/>
                <w:color w:val="1D2129"/>
              </w:rPr>
            </w:pPr>
            <w:r w:rsidRPr="00FE5AD1">
              <w:rPr>
                <w:rStyle w:val="textexposedshow"/>
                <w:rFonts w:cs="Calibri"/>
                <w:color w:val="1D2129"/>
              </w:rPr>
              <w:t>Implement a structured reflection process for educators to regularly review and evaluate each child's health outcomes.</w:t>
            </w:r>
          </w:p>
          <w:p w14:paraId="46F02A77" w14:textId="77777777" w:rsidR="00FE5AD1" w:rsidRPr="00FE5AD1" w:rsidRDefault="00FE5AD1" w:rsidP="00FE5AD1">
            <w:pPr>
              <w:textAlignment w:val="baseline"/>
              <w:rPr>
                <w:rStyle w:val="textexposedshow"/>
                <w:rFonts w:cs="Calibri"/>
                <w:color w:val="1D2129"/>
              </w:rPr>
            </w:pPr>
            <w:r w:rsidRPr="00FE5AD1">
              <w:rPr>
                <w:rStyle w:val="textexposedshow"/>
                <w:rFonts w:cs="Calibri"/>
                <w:color w:val="1D2129"/>
              </w:rPr>
              <w:t xml:space="preserve">Encourage educators to seek input and perspectives from children and </w:t>
            </w:r>
            <w:r w:rsidRPr="00FE5AD1">
              <w:rPr>
                <w:rStyle w:val="textexposedshow"/>
                <w:rFonts w:cs="Calibri"/>
                <w:color w:val="1D2129"/>
              </w:rPr>
              <w:lastRenderedPageBreak/>
              <w:t>families regarding their health needs and experiences.</w:t>
            </w:r>
          </w:p>
          <w:p w14:paraId="0699E7A2" w14:textId="77777777" w:rsidR="00FE5AD1" w:rsidRPr="00FE5AD1" w:rsidRDefault="00FE5AD1" w:rsidP="00FE5AD1">
            <w:pPr>
              <w:textAlignment w:val="baseline"/>
              <w:rPr>
                <w:rStyle w:val="textexposedshow"/>
                <w:rFonts w:cs="Calibri"/>
                <w:color w:val="1D2129"/>
              </w:rPr>
            </w:pPr>
            <w:r w:rsidRPr="00FE5AD1">
              <w:rPr>
                <w:rStyle w:val="textexposedshow"/>
                <w:rFonts w:cs="Calibri"/>
                <w:color w:val="1D2129"/>
              </w:rPr>
              <w:t>Provide professional development and resources to support educators in staying informed about current health guidelines and best practices.</w:t>
            </w:r>
          </w:p>
          <w:p w14:paraId="5957E181" w14:textId="77777777" w:rsidR="00FE5AD1" w:rsidRPr="00FE5AD1" w:rsidRDefault="00FE5AD1" w:rsidP="00FE5AD1">
            <w:pPr>
              <w:textAlignment w:val="baseline"/>
              <w:rPr>
                <w:rStyle w:val="textexposedshow"/>
                <w:rFonts w:cs="Calibri"/>
                <w:color w:val="1D2129"/>
              </w:rPr>
            </w:pPr>
            <w:r w:rsidRPr="00FE5AD1">
              <w:rPr>
                <w:rStyle w:val="textexposedshow"/>
                <w:rFonts w:cs="Calibri"/>
                <w:color w:val="1D2129"/>
              </w:rPr>
              <w:t>Foster a culture of open communication and collaboration among educators, children, and families to share insights and ideas for improving health outcomes.</w:t>
            </w:r>
          </w:p>
          <w:p w14:paraId="1B72FFC9" w14:textId="2483DBEA" w:rsidR="00FE5AD1" w:rsidRPr="00FE5AD1" w:rsidRDefault="00FE5AD1" w:rsidP="00FE5AD1">
            <w:pPr>
              <w:textAlignment w:val="baseline"/>
              <w:rPr>
                <w:rStyle w:val="textexposedshow"/>
                <w:rFonts w:cs="Calibri"/>
                <w:color w:val="1D2129"/>
              </w:rPr>
            </w:pPr>
            <w:r w:rsidRPr="00FE5AD1">
              <w:rPr>
                <w:rStyle w:val="textexposedshow"/>
                <w:rFonts w:cs="Calibri"/>
                <w:color w:val="1D2129"/>
              </w:rPr>
              <w:t>Establish partnerships with health professionals and community organi</w:t>
            </w:r>
            <w:r>
              <w:rPr>
                <w:rStyle w:val="textexposedshow"/>
                <w:rFonts w:cs="Calibri"/>
                <w:color w:val="1D2129"/>
              </w:rPr>
              <w:t>s</w:t>
            </w:r>
            <w:r w:rsidRPr="00FE5AD1">
              <w:rPr>
                <w:rStyle w:val="textexposedshow"/>
                <w:rFonts w:cs="Calibri"/>
                <w:color w:val="1D2129"/>
              </w:rPr>
              <w:t xml:space="preserve">ations to access additional expertise and </w:t>
            </w:r>
            <w:r w:rsidRPr="00FE5AD1">
              <w:rPr>
                <w:rStyle w:val="textexposedshow"/>
                <w:rFonts w:cs="Calibri"/>
                <w:color w:val="1D2129"/>
              </w:rPr>
              <w:lastRenderedPageBreak/>
              <w:t>resources.</w:t>
            </w:r>
          </w:p>
          <w:p w14:paraId="3CE109E2" w14:textId="25CB8768" w:rsidR="00371FE4" w:rsidRPr="00E24624" w:rsidRDefault="00FE5AD1" w:rsidP="00FE5AD1">
            <w:pPr>
              <w:textAlignment w:val="baseline"/>
              <w:rPr>
                <w:rStyle w:val="textexposedshow"/>
                <w:rFonts w:cs="Calibri"/>
                <w:color w:val="1D2129"/>
              </w:rPr>
            </w:pPr>
            <w:r w:rsidRPr="00FE5AD1">
              <w:rPr>
                <w:rStyle w:val="textexposedshow"/>
                <w:rFonts w:cs="Calibri"/>
                <w:color w:val="1D2129"/>
              </w:rPr>
              <w:t>Regularly review and update health-related policies, procedures, and practices based on reflection outcomes.</w:t>
            </w:r>
          </w:p>
        </w:tc>
        <w:tc>
          <w:tcPr>
            <w:tcW w:w="3402" w:type="dxa"/>
          </w:tcPr>
          <w:p w14:paraId="2B8CAE8B" w14:textId="1A2F89F0" w:rsidR="00F52656" w:rsidRDefault="00F52656" w:rsidP="00F52656">
            <w:pPr>
              <w:numPr>
                <w:ilvl w:val="0"/>
                <w:numId w:val="8"/>
              </w:numPr>
              <w:pBdr>
                <w:top w:val="nil"/>
                <w:left w:val="nil"/>
                <w:bottom w:val="nil"/>
                <w:right w:val="nil"/>
                <w:between w:val="nil"/>
              </w:pBdr>
              <w:spacing w:after="0" w:line="259" w:lineRule="auto"/>
              <w:ind w:left="0"/>
              <w:rPr>
                <w:color w:val="000000"/>
              </w:rPr>
            </w:pPr>
            <w:r>
              <w:rPr>
                <w:i/>
                <w:color w:val="000000"/>
              </w:rPr>
              <w:lastRenderedPageBreak/>
              <w:t xml:space="preserve">All educators regularly reflect on opportunities to enhance each child’s health outcomes, from various perspectives (including those of children and families). For example, we </w:t>
            </w:r>
            <w:r>
              <w:rPr>
                <w:i/>
              </w:rPr>
              <w:t>reflect</w:t>
            </w:r>
            <w:r>
              <w:rPr>
                <w:i/>
                <w:color w:val="000000"/>
              </w:rPr>
              <w:t xml:space="preserve"> on </w:t>
            </w:r>
            <w:r>
              <w:rPr>
                <w:i/>
              </w:rPr>
              <w:t>the following.</w:t>
            </w:r>
            <w:r>
              <w:rPr>
                <w:i/>
                <w:color w:val="000000"/>
              </w:rPr>
              <w:t xml:space="preserve"> </w:t>
            </w:r>
          </w:p>
          <w:p w14:paraId="4F10D19A" w14:textId="77777777" w:rsidR="00F52656" w:rsidRDefault="00F52656" w:rsidP="00F52656">
            <w:pPr>
              <w:numPr>
                <w:ilvl w:val="0"/>
                <w:numId w:val="9"/>
              </w:numPr>
              <w:pBdr>
                <w:top w:val="nil"/>
                <w:left w:val="nil"/>
                <w:bottom w:val="nil"/>
                <w:right w:val="nil"/>
                <w:between w:val="nil"/>
              </w:pBdr>
              <w:spacing w:after="0" w:line="259" w:lineRule="auto"/>
              <w:rPr>
                <w:color w:val="FF0000"/>
              </w:rPr>
            </w:pPr>
            <w:r>
              <w:rPr>
                <w:color w:val="FF0000"/>
              </w:rPr>
              <w:t>Is a child eating healthy food at home?</w:t>
            </w:r>
          </w:p>
          <w:p w14:paraId="5345E93F" w14:textId="77777777" w:rsidR="00F52656" w:rsidRDefault="00F52656" w:rsidP="00F52656">
            <w:pPr>
              <w:numPr>
                <w:ilvl w:val="0"/>
                <w:numId w:val="9"/>
              </w:numPr>
              <w:pBdr>
                <w:top w:val="nil"/>
                <w:left w:val="nil"/>
                <w:bottom w:val="nil"/>
                <w:right w:val="nil"/>
                <w:between w:val="nil"/>
              </w:pBdr>
              <w:spacing w:after="0" w:line="259" w:lineRule="auto"/>
              <w:rPr>
                <w:color w:val="FF0000"/>
              </w:rPr>
            </w:pPr>
            <w:r>
              <w:rPr>
                <w:color w:val="FF0000"/>
              </w:rPr>
              <w:t xml:space="preserve">What </w:t>
            </w:r>
            <w:proofErr w:type="gramStart"/>
            <w:r>
              <w:rPr>
                <w:color w:val="FF0000"/>
              </w:rPr>
              <w:t>are</w:t>
            </w:r>
            <w:proofErr w:type="gramEnd"/>
            <w:r>
              <w:rPr>
                <w:color w:val="FF0000"/>
              </w:rPr>
              <w:t xml:space="preserve"> their sleeping routine/toileting practices like at home?</w:t>
            </w:r>
          </w:p>
          <w:p w14:paraId="3C11E9BB" w14:textId="77777777" w:rsidR="00F52656" w:rsidRDefault="00F52656" w:rsidP="00F52656">
            <w:pPr>
              <w:numPr>
                <w:ilvl w:val="0"/>
                <w:numId w:val="9"/>
              </w:numPr>
              <w:pBdr>
                <w:top w:val="nil"/>
                <w:left w:val="nil"/>
                <w:bottom w:val="nil"/>
                <w:right w:val="nil"/>
                <w:between w:val="nil"/>
              </w:pBdr>
              <w:spacing w:after="0" w:line="259" w:lineRule="auto"/>
              <w:rPr>
                <w:color w:val="FF0000"/>
              </w:rPr>
            </w:pPr>
            <w:r>
              <w:rPr>
                <w:color w:val="FF0000"/>
              </w:rPr>
              <w:t xml:space="preserve">How much physical activity does a child engage in at </w:t>
            </w:r>
            <w:r>
              <w:rPr>
                <w:color w:val="FF0000"/>
              </w:rPr>
              <w:lastRenderedPageBreak/>
              <w:t xml:space="preserve">home? Does a child spend a lot of time on devices? </w:t>
            </w:r>
          </w:p>
          <w:p w14:paraId="16408E97" w14:textId="77777777" w:rsidR="00F52656" w:rsidRDefault="00F52656" w:rsidP="00F52656">
            <w:pPr>
              <w:numPr>
                <w:ilvl w:val="0"/>
                <w:numId w:val="9"/>
              </w:numPr>
              <w:pBdr>
                <w:top w:val="nil"/>
                <w:left w:val="nil"/>
                <w:bottom w:val="nil"/>
                <w:right w:val="nil"/>
                <w:between w:val="nil"/>
              </w:pBdr>
              <w:spacing w:after="0" w:line="259" w:lineRule="auto"/>
              <w:rPr>
                <w:color w:val="FF0000"/>
              </w:rPr>
            </w:pPr>
            <w:r>
              <w:rPr>
                <w:color w:val="FF0000"/>
              </w:rPr>
              <w:t xml:space="preserve">How is a child's dental hygiene? Do they brush enough at home? </w:t>
            </w:r>
          </w:p>
          <w:p w14:paraId="45AB00A9" w14:textId="77777777" w:rsidR="00F52656" w:rsidRDefault="00F52656" w:rsidP="00F52656">
            <w:pPr>
              <w:numPr>
                <w:ilvl w:val="0"/>
                <w:numId w:val="9"/>
              </w:numPr>
              <w:pBdr>
                <w:top w:val="nil"/>
                <w:left w:val="nil"/>
                <w:bottom w:val="nil"/>
                <w:right w:val="nil"/>
                <w:between w:val="nil"/>
              </w:pBdr>
              <w:spacing w:after="0" w:line="259" w:lineRule="auto"/>
              <w:rPr>
                <w:color w:val="FF0000"/>
              </w:rPr>
            </w:pPr>
            <w:r>
              <w:rPr>
                <w:color w:val="FF0000"/>
              </w:rPr>
              <w:t>Are there cultural practices impacting on a child’s health?</w:t>
            </w:r>
          </w:p>
          <w:p w14:paraId="4C452A03" w14:textId="77777777" w:rsidR="00F52656" w:rsidRDefault="00F52656" w:rsidP="00F52656">
            <w:pPr>
              <w:numPr>
                <w:ilvl w:val="0"/>
                <w:numId w:val="9"/>
              </w:numPr>
              <w:pBdr>
                <w:top w:val="nil"/>
                <w:left w:val="nil"/>
                <w:bottom w:val="nil"/>
                <w:right w:val="nil"/>
                <w:between w:val="nil"/>
              </w:pBdr>
              <w:spacing w:after="0" w:line="259" w:lineRule="auto"/>
              <w:rPr>
                <w:color w:val="FF0000"/>
              </w:rPr>
            </w:pPr>
            <w:r>
              <w:rPr>
                <w:color w:val="FF0000"/>
              </w:rPr>
              <w:t>If a child has a diagnosed medical condition/health need, is the medical plan/family practices following the latest guidance/information? Is there a better way to manage some aspect of the condition?</w:t>
            </w:r>
          </w:p>
          <w:p w14:paraId="14698E08" w14:textId="77777777" w:rsidR="00F52656" w:rsidRDefault="00F52656" w:rsidP="00F52656">
            <w:pPr>
              <w:numPr>
                <w:ilvl w:val="0"/>
                <w:numId w:val="9"/>
              </w:numPr>
              <w:pBdr>
                <w:top w:val="nil"/>
                <w:left w:val="nil"/>
                <w:bottom w:val="nil"/>
                <w:right w:val="nil"/>
                <w:between w:val="nil"/>
              </w:pBdr>
              <w:spacing w:after="0" w:line="259" w:lineRule="auto"/>
              <w:rPr>
                <w:color w:val="FF0000"/>
              </w:rPr>
            </w:pPr>
            <w:r>
              <w:rPr>
                <w:color w:val="FF0000"/>
              </w:rPr>
              <w:t>Can educators help connect the family with relevant community resources/information (support groups, financial help, medical professionals)?</w:t>
            </w:r>
          </w:p>
          <w:p w14:paraId="307A93B0" w14:textId="77777777" w:rsidR="00F52656" w:rsidRDefault="00F52656" w:rsidP="00F52656">
            <w:pPr>
              <w:numPr>
                <w:ilvl w:val="0"/>
                <w:numId w:val="9"/>
              </w:numPr>
              <w:pBdr>
                <w:top w:val="nil"/>
                <w:left w:val="nil"/>
                <w:bottom w:val="nil"/>
                <w:right w:val="nil"/>
                <w:between w:val="nil"/>
              </w:pBdr>
              <w:spacing w:after="0" w:line="259" w:lineRule="auto"/>
              <w:rPr>
                <w:color w:val="FF0000"/>
              </w:rPr>
            </w:pPr>
            <w:r>
              <w:rPr>
                <w:color w:val="FF0000"/>
              </w:rPr>
              <w:t>Can educators manage a child's needs more sensitively (increased privacy) or more efficiently?</w:t>
            </w:r>
          </w:p>
          <w:p w14:paraId="6980850D" w14:textId="77777777" w:rsidR="00F52656" w:rsidRDefault="00F52656" w:rsidP="00F52656">
            <w:pPr>
              <w:numPr>
                <w:ilvl w:val="0"/>
                <w:numId w:val="9"/>
              </w:numPr>
              <w:pBdr>
                <w:top w:val="nil"/>
                <w:left w:val="nil"/>
                <w:bottom w:val="nil"/>
                <w:right w:val="nil"/>
                <w:between w:val="nil"/>
              </w:pBdr>
              <w:spacing w:after="160" w:line="259" w:lineRule="auto"/>
              <w:rPr>
                <w:color w:val="FF0000"/>
              </w:rPr>
            </w:pPr>
            <w:r>
              <w:rPr>
                <w:color w:val="FF0000"/>
              </w:rPr>
              <w:t xml:space="preserve">Immunisations, and their benefits. </w:t>
            </w:r>
          </w:p>
          <w:p w14:paraId="4282EA4D" w14:textId="5B020859" w:rsidR="00371FE4" w:rsidRPr="00A93BCD" w:rsidRDefault="00371FE4" w:rsidP="004662DA">
            <w:pPr>
              <w:pBdr>
                <w:top w:val="nil"/>
                <w:left w:val="nil"/>
                <w:bottom w:val="nil"/>
                <w:right w:val="nil"/>
                <w:between w:val="nil"/>
              </w:pBdr>
              <w:spacing w:after="0" w:line="259" w:lineRule="auto"/>
              <w:ind w:left="360"/>
              <w:rPr>
                <w:color w:val="FF0000"/>
              </w:rPr>
            </w:pP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3AB0333F" w14:textId="77777777" w:rsidR="00E96BD9" w:rsidRDefault="00E96BD9" w:rsidP="00E96BD9">
            <w:pPr>
              <w:pStyle w:val="NormalWeb"/>
              <w:spacing w:before="0" w:beforeAutospacing="0" w:after="0" w:afterAutospacing="0"/>
              <w:rPr>
                <w:lang w:eastAsia="en-AU"/>
              </w:rPr>
            </w:pPr>
            <w:r>
              <w:rPr>
                <w:rFonts w:ascii="Calibri" w:hAnsi="Calibri" w:cs="Calibri"/>
                <w:color w:val="000000"/>
                <w:sz w:val="20"/>
                <w:szCs w:val="20"/>
              </w:rPr>
              <w:lastRenderedPageBreak/>
              <w:t>2.1.2</w:t>
            </w:r>
          </w:p>
          <w:p w14:paraId="58F53C8E" w14:textId="7F7A0DB7" w:rsidR="00075FF4" w:rsidRDefault="002E1D13" w:rsidP="00E96BD9">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08B414B7" w:rsidR="00075FF4" w:rsidRPr="0057302A" w:rsidRDefault="00424B8F" w:rsidP="00075FF4">
            <w:pPr>
              <w:spacing w:after="0" w:line="240" w:lineRule="auto"/>
              <w:rPr>
                <w:rStyle w:val="textexposedshow"/>
                <w:rFonts w:cs="Calibri"/>
                <w:color w:val="1D2129"/>
                <w:sz w:val="20"/>
                <w:szCs w:val="20"/>
              </w:rPr>
            </w:pPr>
            <w:r w:rsidRPr="00424B8F">
              <w:rPr>
                <w:rStyle w:val="textexposedshow"/>
                <w:rFonts w:cs="Calibri"/>
                <w:color w:val="1D2129"/>
                <w:sz w:val="20"/>
                <w:szCs w:val="20"/>
              </w:rPr>
              <w:t>Limited engagement with families and the broader community to enhance children's health outcomes.</w:t>
            </w:r>
          </w:p>
        </w:tc>
        <w:tc>
          <w:tcPr>
            <w:tcW w:w="2268" w:type="dxa"/>
          </w:tcPr>
          <w:p w14:paraId="1B8BD92E" w14:textId="791E35AB" w:rsidR="00075FF4" w:rsidRPr="0057302A" w:rsidRDefault="000E3819" w:rsidP="00075FF4">
            <w:pPr>
              <w:spacing w:after="0" w:line="240" w:lineRule="auto"/>
              <w:rPr>
                <w:rStyle w:val="textexposedshow"/>
                <w:rFonts w:cs="Calibri"/>
                <w:color w:val="1D2129"/>
                <w:sz w:val="20"/>
                <w:szCs w:val="20"/>
              </w:rPr>
            </w:pPr>
            <w:r w:rsidRPr="000E3819">
              <w:rPr>
                <w:rStyle w:val="textexposedshow"/>
                <w:rFonts w:cs="Calibri"/>
                <w:color w:val="1D2129"/>
                <w:sz w:val="20"/>
                <w:szCs w:val="20"/>
              </w:rPr>
              <w:t>To establish strong partnerships with families and the broader community that positively impact children's health outcomes.</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5C12BEEE" w14:textId="77777777" w:rsidR="000E3819" w:rsidRPr="000E3819" w:rsidRDefault="000E3819" w:rsidP="000E3819">
            <w:pPr>
              <w:rPr>
                <w:rStyle w:val="textexposedshow"/>
                <w:rFonts w:cs="Calibri"/>
                <w:color w:val="1D2129"/>
              </w:rPr>
            </w:pPr>
            <w:r w:rsidRPr="000E3819">
              <w:rPr>
                <w:rStyle w:val="textexposedshow"/>
                <w:rFonts w:cs="Calibri"/>
                <w:color w:val="1D2129"/>
              </w:rPr>
              <w:t>Actively involve families in the planning and decision-making processes related to children's health, seeking their input and perspectives.</w:t>
            </w:r>
          </w:p>
          <w:p w14:paraId="56338701" w14:textId="0C379BA9" w:rsidR="000E3819" w:rsidRPr="000E3819" w:rsidRDefault="000E3819" w:rsidP="000E3819">
            <w:pPr>
              <w:rPr>
                <w:rStyle w:val="textexposedshow"/>
                <w:rFonts w:cs="Calibri"/>
                <w:color w:val="1D2129"/>
              </w:rPr>
            </w:pPr>
            <w:r w:rsidRPr="000E3819">
              <w:rPr>
                <w:rStyle w:val="textexposedshow"/>
                <w:rFonts w:cs="Calibri"/>
                <w:color w:val="1D2129"/>
              </w:rPr>
              <w:t xml:space="preserve">Collaborate with healthcare professionals, such as </w:t>
            </w:r>
            <w:r w:rsidR="001B443E" w:rsidRPr="000E3819">
              <w:rPr>
                <w:rStyle w:val="textexposedshow"/>
                <w:rFonts w:cs="Calibri"/>
                <w:color w:val="1D2129"/>
              </w:rPr>
              <w:t>paediatricians</w:t>
            </w:r>
            <w:r w:rsidRPr="000E3819">
              <w:rPr>
                <w:rStyle w:val="textexposedshow"/>
                <w:rFonts w:cs="Calibri"/>
                <w:color w:val="1D2129"/>
              </w:rPr>
              <w:t xml:space="preserve"> and nurses, to access expert guidance and support in addressing children's health needs.</w:t>
            </w:r>
          </w:p>
          <w:p w14:paraId="11CF0357" w14:textId="519C3E8A" w:rsidR="000E3819" w:rsidRPr="000E3819" w:rsidRDefault="000E3819" w:rsidP="000E3819">
            <w:pPr>
              <w:rPr>
                <w:rStyle w:val="textexposedshow"/>
                <w:rFonts w:cs="Calibri"/>
                <w:color w:val="1D2129"/>
              </w:rPr>
            </w:pPr>
            <w:r w:rsidRPr="000E3819">
              <w:rPr>
                <w:rStyle w:val="textexposedshow"/>
                <w:rFonts w:cs="Calibri"/>
                <w:color w:val="1D2129"/>
              </w:rPr>
              <w:t>Organi</w:t>
            </w:r>
            <w:r w:rsidR="001B443E">
              <w:rPr>
                <w:rStyle w:val="textexposedshow"/>
                <w:rFonts w:cs="Calibri"/>
                <w:color w:val="1D2129"/>
              </w:rPr>
              <w:t>s</w:t>
            </w:r>
            <w:r w:rsidRPr="000E3819">
              <w:rPr>
                <w:rStyle w:val="textexposedshow"/>
                <w:rFonts w:cs="Calibri"/>
                <w:color w:val="1D2129"/>
              </w:rPr>
              <w:t xml:space="preserve">e workshops and presentations </w:t>
            </w:r>
            <w:r w:rsidRPr="000E3819">
              <w:rPr>
                <w:rStyle w:val="textexposedshow"/>
                <w:rFonts w:cs="Calibri"/>
                <w:color w:val="1D2129"/>
              </w:rPr>
              <w:lastRenderedPageBreak/>
              <w:t>conducted by health professionals or community organi</w:t>
            </w:r>
            <w:r w:rsidR="001B443E">
              <w:rPr>
                <w:rStyle w:val="textexposedshow"/>
                <w:rFonts w:cs="Calibri"/>
                <w:color w:val="1D2129"/>
              </w:rPr>
              <w:t>s</w:t>
            </w:r>
            <w:r w:rsidRPr="000E3819">
              <w:rPr>
                <w:rStyle w:val="textexposedshow"/>
                <w:rFonts w:cs="Calibri"/>
                <w:color w:val="1D2129"/>
              </w:rPr>
              <w:t>ations to provide families with valuable information and resources on health-related topics.</w:t>
            </w:r>
          </w:p>
          <w:p w14:paraId="4DBFC924" w14:textId="654F838E" w:rsidR="000E3819" w:rsidRPr="000E3819" w:rsidRDefault="000E3819" w:rsidP="000E3819">
            <w:pPr>
              <w:rPr>
                <w:rStyle w:val="textexposedshow"/>
                <w:rFonts w:cs="Calibri"/>
                <w:color w:val="1D2129"/>
              </w:rPr>
            </w:pPr>
            <w:r w:rsidRPr="000E3819">
              <w:rPr>
                <w:rStyle w:val="textexposedshow"/>
                <w:rFonts w:cs="Calibri"/>
                <w:color w:val="1D2129"/>
              </w:rPr>
              <w:t>Establish partnerships with local support services and organi</w:t>
            </w:r>
            <w:r w:rsidR="001B443E">
              <w:rPr>
                <w:rStyle w:val="textexposedshow"/>
                <w:rFonts w:cs="Calibri"/>
                <w:color w:val="1D2129"/>
              </w:rPr>
              <w:t>s</w:t>
            </w:r>
            <w:r w:rsidRPr="000E3819">
              <w:rPr>
                <w:rStyle w:val="textexposedshow"/>
                <w:rFonts w:cs="Calibri"/>
                <w:color w:val="1D2129"/>
              </w:rPr>
              <w:t>ations speciali</w:t>
            </w:r>
            <w:r w:rsidR="001B443E">
              <w:rPr>
                <w:rStyle w:val="textexposedshow"/>
                <w:rFonts w:cs="Calibri"/>
                <w:color w:val="1D2129"/>
              </w:rPr>
              <w:t>s</w:t>
            </w:r>
            <w:r w:rsidRPr="000E3819">
              <w:rPr>
                <w:rStyle w:val="textexposedshow"/>
                <w:rFonts w:cs="Calibri"/>
                <w:color w:val="1D2129"/>
              </w:rPr>
              <w:t>ing in children's health and well-being to access additional resources and referrals.</w:t>
            </w:r>
          </w:p>
          <w:p w14:paraId="51944E2E" w14:textId="7F44BFFD" w:rsidR="000E3819" w:rsidRPr="000E3819" w:rsidRDefault="000E3819" w:rsidP="000E3819">
            <w:pPr>
              <w:rPr>
                <w:rStyle w:val="textexposedshow"/>
                <w:rFonts w:cs="Calibri"/>
                <w:color w:val="1D2129"/>
              </w:rPr>
            </w:pPr>
            <w:r w:rsidRPr="000E3819">
              <w:rPr>
                <w:rStyle w:val="textexposedshow"/>
                <w:rFonts w:cs="Calibri"/>
                <w:color w:val="1D2129"/>
              </w:rPr>
              <w:t>Participate in community health initiatives and campaigns, collaborating with local health authorities, organi</w:t>
            </w:r>
            <w:r w:rsidR="00F728A4">
              <w:rPr>
                <w:rStyle w:val="textexposedshow"/>
                <w:rFonts w:cs="Calibri"/>
                <w:color w:val="1D2129"/>
              </w:rPr>
              <w:t>s</w:t>
            </w:r>
            <w:r w:rsidRPr="000E3819">
              <w:rPr>
                <w:rStyle w:val="textexposedshow"/>
                <w:rFonts w:cs="Calibri"/>
                <w:color w:val="1D2129"/>
              </w:rPr>
              <w:t xml:space="preserve">ations, or government agencies to raise awareness and provide resources </w:t>
            </w:r>
            <w:r w:rsidRPr="000E3819">
              <w:rPr>
                <w:rStyle w:val="textexposedshow"/>
                <w:rFonts w:cs="Calibri"/>
                <w:color w:val="1D2129"/>
              </w:rPr>
              <w:lastRenderedPageBreak/>
              <w:t>for families.</w:t>
            </w:r>
          </w:p>
          <w:p w14:paraId="0A45A61D" w14:textId="20660A69" w:rsidR="00075FF4" w:rsidRPr="00E24624" w:rsidRDefault="000E3819" w:rsidP="000E3819">
            <w:pPr>
              <w:rPr>
                <w:rStyle w:val="textexposedshow"/>
                <w:rFonts w:cs="Calibri"/>
                <w:color w:val="1D2129"/>
              </w:rPr>
            </w:pPr>
            <w:r w:rsidRPr="000E3819">
              <w:rPr>
                <w:rStyle w:val="textexposedshow"/>
                <w:rFonts w:cs="Calibri"/>
                <w:color w:val="1D2129"/>
              </w:rPr>
              <w:t>Seek feedback from parents and community members regarding health-related policies, programs, or initiatives to ensure continuous improvement and responsiveness to their needs.</w:t>
            </w:r>
          </w:p>
        </w:tc>
        <w:tc>
          <w:tcPr>
            <w:tcW w:w="3402" w:type="dxa"/>
          </w:tcPr>
          <w:p w14:paraId="7D1AE8C2" w14:textId="77777777" w:rsidR="009255B0" w:rsidRDefault="009255B0" w:rsidP="009255B0">
            <w:pPr>
              <w:rPr>
                <w:i/>
              </w:rPr>
            </w:pPr>
            <w:r>
              <w:rPr>
                <w:i/>
              </w:rPr>
              <w:lastRenderedPageBreak/>
              <w:t>Educators</w:t>
            </w:r>
            <w:r>
              <w:t xml:space="preserve"> </w:t>
            </w:r>
            <w:r>
              <w:rPr>
                <w:i/>
              </w:rPr>
              <w:t>regularly build partnerships with families and the broader community to enhance children’s health outcomes. For example, we:</w:t>
            </w:r>
          </w:p>
          <w:p w14:paraId="0C605A88" w14:textId="77777777" w:rsidR="009255B0" w:rsidRDefault="009255B0" w:rsidP="009255B0">
            <w:pPr>
              <w:numPr>
                <w:ilvl w:val="0"/>
                <w:numId w:val="9"/>
              </w:numPr>
              <w:pBdr>
                <w:top w:val="nil"/>
                <w:left w:val="nil"/>
                <w:bottom w:val="nil"/>
                <w:right w:val="nil"/>
                <w:between w:val="nil"/>
              </w:pBdr>
              <w:spacing w:after="0" w:line="259" w:lineRule="auto"/>
              <w:rPr>
                <w:color w:val="FF0000"/>
              </w:rPr>
            </w:pPr>
            <w:r>
              <w:rPr>
                <w:color w:val="FF0000"/>
              </w:rPr>
              <w:t>form partnerships with health professionals such as OTs, speech therapist, optometrists, dentists, paediatricians</w:t>
            </w:r>
          </w:p>
          <w:p w14:paraId="677DD737" w14:textId="77777777" w:rsidR="009255B0" w:rsidRDefault="009255B0" w:rsidP="009255B0">
            <w:pPr>
              <w:numPr>
                <w:ilvl w:val="0"/>
                <w:numId w:val="9"/>
              </w:numPr>
              <w:pBdr>
                <w:top w:val="nil"/>
                <w:left w:val="nil"/>
                <w:bottom w:val="nil"/>
                <w:right w:val="nil"/>
                <w:between w:val="nil"/>
              </w:pBdr>
              <w:spacing w:after="0" w:line="259" w:lineRule="auto"/>
              <w:rPr>
                <w:color w:val="FF0000"/>
              </w:rPr>
            </w:pPr>
            <w:r>
              <w:rPr>
                <w:color w:val="FF0000"/>
              </w:rPr>
              <w:t xml:space="preserve">form partnership with community organisations on all levels such as Healthy Harold – Life Education, state healthy eating organisations (Munch and Move – NSW), Nutrition Australia, and local (council) support groups </w:t>
            </w:r>
          </w:p>
          <w:p w14:paraId="61B64194" w14:textId="77777777" w:rsidR="009255B0" w:rsidRDefault="009255B0" w:rsidP="009255B0">
            <w:pPr>
              <w:numPr>
                <w:ilvl w:val="0"/>
                <w:numId w:val="9"/>
              </w:numPr>
              <w:pBdr>
                <w:top w:val="nil"/>
                <w:left w:val="nil"/>
                <w:bottom w:val="nil"/>
                <w:right w:val="nil"/>
                <w:between w:val="nil"/>
              </w:pBdr>
              <w:spacing w:after="0" w:line="259" w:lineRule="auto"/>
              <w:rPr>
                <w:color w:val="FF0000"/>
              </w:rPr>
            </w:pPr>
            <w:r>
              <w:rPr>
                <w:color w:val="FF0000"/>
              </w:rPr>
              <w:t>work with organisations/community members to implement behaviour plans/learning plans/medical plans</w:t>
            </w:r>
          </w:p>
          <w:p w14:paraId="27FEBA7C" w14:textId="77777777" w:rsidR="009255B0" w:rsidRDefault="009255B0" w:rsidP="009255B0">
            <w:pPr>
              <w:numPr>
                <w:ilvl w:val="0"/>
                <w:numId w:val="9"/>
              </w:numPr>
              <w:pBdr>
                <w:top w:val="nil"/>
                <w:left w:val="nil"/>
                <w:bottom w:val="nil"/>
                <w:right w:val="nil"/>
                <w:between w:val="nil"/>
              </w:pBdr>
              <w:spacing w:after="0" w:line="259" w:lineRule="auto"/>
              <w:rPr>
                <w:color w:val="FF0000"/>
              </w:rPr>
            </w:pPr>
            <w:r>
              <w:rPr>
                <w:color w:val="FF0000"/>
              </w:rPr>
              <w:t>work with families consistently to implement behaviour/health plans at home and at the service.</w:t>
            </w:r>
          </w:p>
          <w:p w14:paraId="4BC6729F" w14:textId="50F6555E" w:rsidR="00A93BCD" w:rsidRPr="00A93BCD" w:rsidRDefault="00A93BCD" w:rsidP="004662DA">
            <w:pPr>
              <w:pBdr>
                <w:top w:val="nil"/>
                <w:left w:val="nil"/>
                <w:bottom w:val="nil"/>
                <w:right w:val="nil"/>
                <w:between w:val="nil"/>
              </w:pBdr>
              <w:spacing w:after="0" w:line="259" w:lineRule="auto"/>
              <w:ind w:left="360"/>
              <w:rPr>
                <w:color w:val="FF0000"/>
              </w:rPr>
            </w:pP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11F2CF62" w:rsidR="003B74C5" w:rsidRPr="003B74C5" w:rsidRDefault="006230CA" w:rsidP="00F90E2B">
      <w:pPr>
        <w:rPr>
          <w:lang w:eastAsia="en-AU"/>
        </w:rPr>
      </w:pPr>
      <w:r>
        <w:rPr>
          <w:rFonts w:ascii="HelveticaNeue-Thin" w:hAnsi="HelveticaNeue-Thin" w:cs="HelveticaNeue-Thin"/>
          <w:color w:val="010202"/>
        </w:rPr>
        <w:lastRenderedPageBreak/>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9F0240">
        <w:rPr>
          <w:rFonts w:ascii="HelveticaNeue-Thin" w:hAnsi="HelveticaNeue-Thin" w:cs="HelveticaNeue-Thin"/>
          <w:b/>
          <w:bCs/>
          <w:color w:val="010202"/>
        </w:rPr>
        <w:t>2.1 Health</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3A938E8C" w:rsidR="00B0081A" w:rsidRDefault="008D4EE1" w:rsidP="00B0081A">
            <w:pPr>
              <w:spacing w:after="0"/>
              <w:jc w:val="both"/>
              <w:rPr>
                <w:rFonts w:cs="Arial"/>
              </w:rPr>
            </w:pPr>
            <w:r w:rsidRPr="00B0081A">
              <w:rPr>
                <w:rFonts w:cs="Arial"/>
              </w:rPr>
              <w:t xml:space="preserve">In the strength example for element </w:t>
            </w:r>
            <w:r w:rsidR="009F0240">
              <w:rPr>
                <w:rFonts w:cs="Arial"/>
              </w:rPr>
              <w:t>2.1.</w:t>
            </w:r>
            <w:r w:rsidR="00E96BD9">
              <w:rPr>
                <w:rFonts w:cs="Arial"/>
              </w:rPr>
              <w:t>2</w:t>
            </w:r>
            <w:r w:rsidR="00862DE6">
              <w:rPr>
                <w:rFonts w:cs="Arial"/>
              </w:rPr>
              <w:t xml:space="preserve"> </w:t>
            </w:r>
            <w:r w:rsidRPr="00B0081A">
              <w:rPr>
                <w:rFonts w:cs="Arial"/>
              </w:rPr>
              <w:t>we have identified the following exceeding theme indicators:</w:t>
            </w:r>
          </w:p>
          <w:p w14:paraId="4E7DC49D" w14:textId="1E99CAE4" w:rsidR="008D4EE1" w:rsidRPr="00E20089" w:rsidRDefault="001C3341" w:rsidP="00BA0424">
            <w:pPr>
              <w:numPr>
                <w:ilvl w:val="0"/>
                <w:numId w:val="1"/>
              </w:numPr>
              <w:rPr>
                <w:rFonts w:cs="Arial"/>
                <w:iCs/>
              </w:rPr>
            </w:pPr>
            <w:r>
              <w:rPr>
                <w:rFonts w:cs="Arial"/>
                <w:iCs/>
              </w:rPr>
              <w:t>E</w:t>
            </w:r>
            <w:r w:rsidRPr="001C3341">
              <w:rPr>
                <w:rFonts w:cs="Arial"/>
                <w:iCs/>
              </w:rPr>
              <w:t xml:space="preserve">ducators </w:t>
            </w:r>
            <w:r w:rsidR="00E20094" w:rsidRPr="001C3341">
              <w:rPr>
                <w:rFonts w:cs="Arial"/>
                <w:iCs/>
              </w:rPr>
              <w:t>are always responsive to children’s (changing) health needs</w:t>
            </w:r>
            <w:r w:rsidRPr="001C3341">
              <w:rPr>
                <w:rFonts w:cs="Arial"/>
                <w:iCs/>
              </w:rPr>
              <w:t>, and confidently respond to events that affect children’s health needs.</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590AC42F" w:rsidR="00A16148" w:rsidRDefault="008D4EE1" w:rsidP="002D52F5">
            <w:pPr>
              <w:spacing w:after="0"/>
            </w:pPr>
            <w:r w:rsidRPr="00B0081A">
              <w:t xml:space="preserve">In the strength example for element </w:t>
            </w:r>
            <w:r w:rsidR="009F0240">
              <w:rPr>
                <w:rFonts w:cs="Arial"/>
              </w:rPr>
              <w:t>2.1.</w:t>
            </w:r>
            <w:r w:rsidR="00E96BD9">
              <w:rPr>
                <w:rFonts w:cs="Arial"/>
              </w:rPr>
              <w:t>2</w:t>
            </w:r>
            <w:r w:rsidRPr="00B0081A">
              <w:t xml:space="preserve"> we have identified the following exceeding theme indicators:</w:t>
            </w:r>
            <w:r w:rsidR="00A16148" w:rsidRPr="00B0081A">
              <w:t xml:space="preserve"> </w:t>
            </w:r>
          </w:p>
          <w:p w14:paraId="79641D8F" w14:textId="78C0CCC4" w:rsidR="00B0081A" w:rsidRPr="00E20089" w:rsidRDefault="005E365E" w:rsidP="00BA0424">
            <w:pPr>
              <w:numPr>
                <w:ilvl w:val="0"/>
                <w:numId w:val="1"/>
              </w:numPr>
              <w:spacing w:after="0"/>
              <w:rPr>
                <w:iCs/>
              </w:rPr>
            </w:pPr>
            <w:r>
              <w:rPr>
                <w:iCs/>
              </w:rPr>
              <w:t>E</w:t>
            </w:r>
            <w:r w:rsidRPr="005E365E">
              <w:rPr>
                <w:iCs/>
              </w:rPr>
              <w:t>ducators regularly reflect on opportunities to enhance each child’s health outcomes, from various perspectives (including those of children and families).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002CBADF" w:rsidR="00317C21" w:rsidRDefault="008D4EE1" w:rsidP="00B0081A">
            <w:pPr>
              <w:spacing w:after="0"/>
            </w:pPr>
            <w:r w:rsidRPr="00B0081A">
              <w:t xml:space="preserve">In the strength example for element </w:t>
            </w:r>
            <w:r w:rsidR="009F0240">
              <w:rPr>
                <w:rFonts w:cs="Arial"/>
              </w:rPr>
              <w:t>2.1.</w:t>
            </w:r>
            <w:r w:rsidR="00E96BD9">
              <w:rPr>
                <w:rFonts w:cs="Arial"/>
              </w:rPr>
              <w:t>2</w:t>
            </w:r>
            <w:r w:rsidRPr="00B0081A">
              <w:t xml:space="preserve"> we have identified the following exceeding theme indicators:</w:t>
            </w:r>
          </w:p>
          <w:p w14:paraId="6FF3C3FB" w14:textId="757EFF6B" w:rsidR="00B0081A" w:rsidRPr="00E20089" w:rsidRDefault="00E20094" w:rsidP="004E5BCE">
            <w:pPr>
              <w:numPr>
                <w:ilvl w:val="0"/>
                <w:numId w:val="1"/>
              </w:numPr>
              <w:rPr>
                <w:iCs/>
              </w:rPr>
            </w:pPr>
            <w:r w:rsidRPr="00E20094">
              <w:t>Educators regularly build partnerships with families and the broader community to enhance children’s health outcomes.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5"/>
  </w:num>
  <w:num w:numId="2" w16cid:durableId="2047951240">
    <w:abstractNumId w:val="7"/>
  </w:num>
  <w:num w:numId="3" w16cid:durableId="677923796">
    <w:abstractNumId w:val="4"/>
  </w:num>
  <w:num w:numId="4" w16cid:durableId="764031647">
    <w:abstractNumId w:val="6"/>
  </w:num>
  <w:num w:numId="5" w16cid:durableId="941841055">
    <w:abstractNumId w:val="8"/>
  </w:num>
  <w:num w:numId="6" w16cid:durableId="1583756430">
    <w:abstractNumId w:val="3"/>
  </w:num>
  <w:num w:numId="7" w16cid:durableId="1628855747">
    <w:abstractNumId w:val="2"/>
  </w:num>
  <w:num w:numId="8" w16cid:durableId="1581257911">
    <w:abstractNumId w:val="0"/>
  </w:num>
  <w:num w:numId="9" w16cid:durableId="177983548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5665"/>
    <w:rsid w:val="00026CB6"/>
    <w:rsid w:val="0003105E"/>
    <w:rsid w:val="00031283"/>
    <w:rsid w:val="0003165A"/>
    <w:rsid w:val="000339A3"/>
    <w:rsid w:val="00035EBC"/>
    <w:rsid w:val="000454C1"/>
    <w:rsid w:val="00045E1F"/>
    <w:rsid w:val="0005176B"/>
    <w:rsid w:val="00051D03"/>
    <w:rsid w:val="0005609F"/>
    <w:rsid w:val="00056BFD"/>
    <w:rsid w:val="00060D24"/>
    <w:rsid w:val="00063242"/>
    <w:rsid w:val="00065B20"/>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311A"/>
    <w:rsid w:val="000A3F19"/>
    <w:rsid w:val="000A51DE"/>
    <w:rsid w:val="000B3CC4"/>
    <w:rsid w:val="000C0A30"/>
    <w:rsid w:val="000C2FD4"/>
    <w:rsid w:val="000C3AC2"/>
    <w:rsid w:val="000D3CA2"/>
    <w:rsid w:val="000D5052"/>
    <w:rsid w:val="000E2B80"/>
    <w:rsid w:val="000E3819"/>
    <w:rsid w:val="000E5D82"/>
    <w:rsid w:val="000F0723"/>
    <w:rsid w:val="000F18D1"/>
    <w:rsid w:val="000F6C6E"/>
    <w:rsid w:val="0010572E"/>
    <w:rsid w:val="00112E42"/>
    <w:rsid w:val="001164FA"/>
    <w:rsid w:val="001217DD"/>
    <w:rsid w:val="00121F13"/>
    <w:rsid w:val="00123DCB"/>
    <w:rsid w:val="00124E4E"/>
    <w:rsid w:val="001324D5"/>
    <w:rsid w:val="00133413"/>
    <w:rsid w:val="00153049"/>
    <w:rsid w:val="00154B17"/>
    <w:rsid w:val="00170A86"/>
    <w:rsid w:val="001726A6"/>
    <w:rsid w:val="00172A26"/>
    <w:rsid w:val="0017442A"/>
    <w:rsid w:val="00174938"/>
    <w:rsid w:val="00181B3D"/>
    <w:rsid w:val="0019424B"/>
    <w:rsid w:val="00196264"/>
    <w:rsid w:val="00197FA5"/>
    <w:rsid w:val="001B236B"/>
    <w:rsid w:val="001B443E"/>
    <w:rsid w:val="001B71DB"/>
    <w:rsid w:val="001B74D4"/>
    <w:rsid w:val="001C210D"/>
    <w:rsid w:val="001C3341"/>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4C60"/>
    <w:rsid w:val="00206043"/>
    <w:rsid w:val="00210F62"/>
    <w:rsid w:val="00213962"/>
    <w:rsid w:val="002145F2"/>
    <w:rsid w:val="00220DB8"/>
    <w:rsid w:val="00225C3A"/>
    <w:rsid w:val="00226EC6"/>
    <w:rsid w:val="00226FD0"/>
    <w:rsid w:val="0023383B"/>
    <w:rsid w:val="00233DE0"/>
    <w:rsid w:val="00235EE6"/>
    <w:rsid w:val="00241DA8"/>
    <w:rsid w:val="00244783"/>
    <w:rsid w:val="00246EF5"/>
    <w:rsid w:val="0024743B"/>
    <w:rsid w:val="0025163D"/>
    <w:rsid w:val="00251CD0"/>
    <w:rsid w:val="00253640"/>
    <w:rsid w:val="00254010"/>
    <w:rsid w:val="0025451E"/>
    <w:rsid w:val="002620A9"/>
    <w:rsid w:val="00262138"/>
    <w:rsid w:val="00263552"/>
    <w:rsid w:val="00265E26"/>
    <w:rsid w:val="00271A85"/>
    <w:rsid w:val="002750B9"/>
    <w:rsid w:val="0027623B"/>
    <w:rsid w:val="00282EA8"/>
    <w:rsid w:val="00283334"/>
    <w:rsid w:val="00284EE5"/>
    <w:rsid w:val="00290FD7"/>
    <w:rsid w:val="0029517A"/>
    <w:rsid w:val="0029693D"/>
    <w:rsid w:val="002A3DDC"/>
    <w:rsid w:val="002A5EB8"/>
    <w:rsid w:val="002B13DA"/>
    <w:rsid w:val="002B3BF8"/>
    <w:rsid w:val="002B7E22"/>
    <w:rsid w:val="002C13CB"/>
    <w:rsid w:val="002C6EF8"/>
    <w:rsid w:val="002D0BD7"/>
    <w:rsid w:val="002D4100"/>
    <w:rsid w:val="002D52F5"/>
    <w:rsid w:val="002D5CE8"/>
    <w:rsid w:val="002E0BB0"/>
    <w:rsid w:val="002E0DE0"/>
    <w:rsid w:val="002E1D13"/>
    <w:rsid w:val="00300E2B"/>
    <w:rsid w:val="00305799"/>
    <w:rsid w:val="003135F4"/>
    <w:rsid w:val="00317C21"/>
    <w:rsid w:val="003213A8"/>
    <w:rsid w:val="003258B2"/>
    <w:rsid w:val="0032655B"/>
    <w:rsid w:val="00333320"/>
    <w:rsid w:val="003348A2"/>
    <w:rsid w:val="00343503"/>
    <w:rsid w:val="0034477A"/>
    <w:rsid w:val="00344B26"/>
    <w:rsid w:val="00346016"/>
    <w:rsid w:val="0034640E"/>
    <w:rsid w:val="00352B4D"/>
    <w:rsid w:val="00356B44"/>
    <w:rsid w:val="00363C24"/>
    <w:rsid w:val="00367E38"/>
    <w:rsid w:val="003713DA"/>
    <w:rsid w:val="00371FE4"/>
    <w:rsid w:val="003723E1"/>
    <w:rsid w:val="00373034"/>
    <w:rsid w:val="003760AF"/>
    <w:rsid w:val="00376B51"/>
    <w:rsid w:val="00376DA0"/>
    <w:rsid w:val="00380006"/>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74C5"/>
    <w:rsid w:val="003C482C"/>
    <w:rsid w:val="003C5A61"/>
    <w:rsid w:val="003C5FC1"/>
    <w:rsid w:val="003C6798"/>
    <w:rsid w:val="003E39C4"/>
    <w:rsid w:val="003E3A65"/>
    <w:rsid w:val="003E4548"/>
    <w:rsid w:val="003F1D07"/>
    <w:rsid w:val="003F2E65"/>
    <w:rsid w:val="003F4B24"/>
    <w:rsid w:val="003F55B2"/>
    <w:rsid w:val="003F5E59"/>
    <w:rsid w:val="0040190D"/>
    <w:rsid w:val="00402787"/>
    <w:rsid w:val="0040509B"/>
    <w:rsid w:val="0041144B"/>
    <w:rsid w:val="00422A8D"/>
    <w:rsid w:val="00423D77"/>
    <w:rsid w:val="00424B8F"/>
    <w:rsid w:val="0042697A"/>
    <w:rsid w:val="00430C07"/>
    <w:rsid w:val="00431132"/>
    <w:rsid w:val="004320E0"/>
    <w:rsid w:val="00433A67"/>
    <w:rsid w:val="00437832"/>
    <w:rsid w:val="00442439"/>
    <w:rsid w:val="00444321"/>
    <w:rsid w:val="00445216"/>
    <w:rsid w:val="004454E4"/>
    <w:rsid w:val="004500CC"/>
    <w:rsid w:val="00451B57"/>
    <w:rsid w:val="00457990"/>
    <w:rsid w:val="004600EA"/>
    <w:rsid w:val="004623FB"/>
    <w:rsid w:val="00463221"/>
    <w:rsid w:val="00464064"/>
    <w:rsid w:val="00464219"/>
    <w:rsid w:val="004662DA"/>
    <w:rsid w:val="00466395"/>
    <w:rsid w:val="0046645D"/>
    <w:rsid w:val="00473A01"/>
    <w:rsid w:val="0047460D"/>
    <w:rsid w:val="00476280"/>
    <w:rsid w:val="00477081"/>
    <w:rsid w:val="0048048A"/>
    <w:rsid w:val="0048171A"/>
    <w:rsid w:val="00482BC4"/>
    <w:rsid w:val="004872A5"/>
    <w:rsid w:val="00490031"/>
    <w:rsid w:val="00495836"/>
    <w:rsid w:val="00495889"/>
    <w:rsid w:val="004967C3"/>
    <w:rsid w:val="004A228D"/>
    <w:rsid w:val="004A4192"/>
    <w:rsid w:val="004B1230"/>
    <w:rsid w:val="004B7121"/>
    <w:rsid w:val="004B7928"/>
    <w:rsid w:val="004C27D9"/>
    <w:rsid w:val="004C2D9B"/>
    <w:rsid w:val="004D2ED3"/>
    <w:rsid w:val="004D4993"/>
    <w:rsid w:val="004D7AE2"/>
    <w:rsid w:val="004D7BF2"/>
    <w:rsid w:val="004E05EB"/>
    <w:rsid w:val="004E599A"/>
    <w:rsid w:val="004E5BCE"/>
    <w:rsid w:val="004E63E8"/>
    <w:rsid w:val="004E6BAB"/>
    <w:rsid w:val="004F0051"/>
    <w:rsid w:val="004F135C"/>
    <w:rsid w:val="004F27C0"/>
    <w:rsid w:val="004F3AB2"/>
    <w:rsid w:val="004F600F"/>
    <w:rsid w:val="005025C5"/>
    <w:rsid w:val="0050400A"/>
    <w:rsid w:val="005047F9"/>
    <w:rsid w:val="005075A5"/>
    <w:rsid w:val="005168ED"/>
    <w:rsid w:val="005221D1"/>
    <w:rsid w:val="005241E0"/>
    <w:rsid w:val="0052684B"/>
    <w:rsid w:val="00533F98"/>
    <w:rsid w:val="0053583E"/>
    <w:rsid w:val="00535AA7"/>
    <w:rsid w:val="0054089A"/>
    <w:rsid w:val="00543B96"/>
    <w:rsid w:val="0055403C"/>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B0F67"/>
    <w:rsid w:val="005B1694"/>
    <w:rsid w:val="005B3DB3"/>
    <w:rsid w:val="005B45F2"/>
    <w:rsid w:val="005C0417"/>
    <w:rsid w:val="005C084A"/>
    <w:rsid w:val="005C56F8"/>
    <w:rsid w:val="005D17A4"/>
    <w:rsid w:val="005D3A72"/>
    <w:rsid w:val="005D5E38"/>
    <w:rsid w:val="005D6B21"/>
    <w:rsid w:val="005D7A52"/>
    <w:rsid w:val="005E1E94"/>
    <w:rsid w:val="005E20DE"/>
    <w:rsid w:val="005E365E"/>
    <w:rsid w:val="005E5B63"/>
    <w:rsid w:val="005E6E64"/>
    <w:rsid w:val="005F0570"/>
    <w:rsid w:val="005F1FDD"/>
    <w:rsid w:val="005F4168"/>
    <w:rsid w:val="005F7517"/>
    <w:rsid w:val="00601328"/>
    <w:rsid w:val="0060351E"/>
    <w:rsid w:val="006038A5"/>
    <w:rsid w:val="0060486E"/>
    <w:rsid w:val="00605744"/>
    <w:rsid w:val="00606B40"/>
    <w:rsid w:val="00606F53"/>
    <w:rsid w:val="006071EE"/>
    <w:rsid w:val="00613E3C"/>
    <w:rsid w:val="0062209C"/>
    <w:rsid w:val="006230CA"/>
    <w:rsid w:val="006265B2"/>
    <w:rsid w:val="00627E3B"/>
    <w:rsid w:val="0064045B"/>
    <w:rsid w:val="00641F65"/>
    <w:rsid w:val="00642E63"/>
    <w:rsid w:val="006432EE"/>
    <w:rsid w:val="00645857"/>
    <w:rsid w:val="0065781C"/>
    <w:rsid w:val="00657A0E"/>
    <w:rsid w:val="006637BC"/>
    <w:rsid w:val="006647FC"/>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3AA3"/>
    <w:rsid w:val="00704AE3"/>
    <w:rsid w:val="00706222"/>
    <w:rsid w:val="00706B59"/>
    <w:rsid w:val="00706FBD"/>
    <w:rsid w:val="007101A6"/>
    <w:rsid w:val="007101B3"/>
    <w:rsid w:val="00711A9F"/>
    <w:rsid w:val="00711B47"/>
    <w:rsid w:val="00713D9B"/>
    <w:rsid w:val="00716498"/>
    <w:rsid w:val="00721499"/>
    <w:rsid w:val="00721966"/>
    <w:rsid w:val="00724641"/>
    <w:rsid w:val="00727CDC"/>
    <w:rsid w:val="007314DB"/>
    <w:rsid w:val="00732F54"/>
    <w:rsid w:val="00740287"/>
    <w:rsid w:val="00740FED"/>
    <w:rsid w:val="00742191"/>
    <w:rsid w:val="007543B2"/>
    <w:rsid w:val="00754661"/>
    <w:rsid w:val="00754BBF"/>
    <w:rsid w:val="00755017"/>
    <w:rsid w:val="00756BE4"/>
    <w:rsid w:val="00761EAA"/>
    <w:rsid w:val="00761EC1"/>
    <w:rsid w:val="00764175"/>
    <w:rsid w:val="007658AB"/>
    <w:rsid w:val="00765AE8"/>
    <w:rsid w:val="007679B4"/>
    <w:rsid w:val="0077080D"/>
    <w:rsid w:val="00773043"/>
    <w:rsid w:val="00774416"/>
    <w:rsid w:val="0077504B"/>
    <w:rsid w:val="007757E8"/>
    <w:rsid w:val="00776C99"/>
    <w:rsid w:val="0078052F"/>
    <w:rsid w:val="0078227D"/>
    <w:rsid w:val="00785715"/>
    <w:rsid w:val="00785EF1"/>
    <w:rsid w:val="00786889"/>
    <w:rsid w:val="00786BB5"/>
    <w:rsid w:val="00794297"/>
    <w:rsid w:val="007974F7"/>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47F3"/>
    <w:rsid w:val="007E1B14"/>
    <w:rsid w:val="007E30B6"/>
    <w:rsid w:val="007E3D7C"/>
    <w:rsid w:val="007E7D09"/>
    <w:rsid w:val="007F12C2"/>
    <w:rsid w:val="007F1401"/>
    <w:rsid w:val="00805B51"/>
    <w:rsid w:val="00810A25"/>
    <w:rsid w:val="00812139"/>
    <w:rsid w:val="008135CE"/>
    <w:rsid w:val="00813870"/>
    <w:rsid w:val="00814B93"/>
    <w:rsid w:val="00821FE5"/>
    <w:rsid w:val="008221C9"/>
    <w:rsid w:val="00825382"/>
    <w:rsid w:val="008258F0"/>
    <w:rsid w:val="00826FA6"/>
    <w:rsid w:val="00827D1F"/>
    <w:rsid w:val="00831266"/>
    <w:rsid w:val="00832EEC"/>
    <w:rsid w:val="00833D2B"/>
    <w:rsid w:val="00836869"/>
    <w:rsid w:val="00841175"/>
    <w:rsid w:val="0084209F"/>
    <w:rsid w:val="0084420F"/>
    <w:rsid w:val="00853945"/>
    <w:rsid w:val="00854ADB"/>
    <w:rsid w:val="00854D8A"/>
    <w:rsid w:val="00855049"/>
    <w:rsid w:val="00855926"/>
    <w:rsid w:val="00860572"/>
    <w:rsid w:val="0086083D"/>
    <w:rsid w:val="00862DE6"/>
    <w:rsid w:val="0086552F"/>
    <w:rsid w:val="00866DF8"/>
    <w:rsid w:val="0087344C"/>
    <w:rsid w:val="0088143B"/>
    <w:rsid w:val="008871F4"/>
    <w:rsid w:val="008962A8"/>
    <w:rsid w:val="0089659D"/>
    <w:rsid w:val="008968E3"/>
    <w:rsid w:val="00897A50"/>
    <w:rsid w:val="008A4754"/>
    <w:rsid w:val="008A6AF6"/>
    <w:rsid w:val="008B1D8E"/>
    <w:rsid w:val="008B61D6"/>
    <w:rsid w:val="008C0635"/>
    <w:rsid w:val="008C0921"/>
    <w:rsid w:val="008C0EED"/>
    <w:rsid w:val="008C3596"/>
    <w:rsid w:val="008C548F"/>
    <w:rsid w:val="008C5B07"/>
    <w:rsid w:val="008C6A0E"/>
    <w:rsid w:val="008C706E"/>
    <w:rsid w:val="008D409E"/>
    <w:rsid w:val="008D472E"/>
    <w:rsid w:val="008D4EE1"/>
    <w:rsid w:val="008D7C61"/>
    <w:rsid w:val="008E3590"/>
    <w:rsid w:val="008E4FCA"/>
    <w:rsid w:val="008E587A"/>
    <w:rsid w:val="008E7B62"/>
    <w:rsid w:val="008F243D"/>
    <w:rsid w:val="00900B3F"/>
    <w:rsid w:val="00900DEE"/>
    <w:rsid w:val="00901206"/>
    <w:rsid w:val="00902F29"/>
    <w:rsid w:val="0090377D"/>
    <w:rsid w:val="009038A0"/>
    <w:rsid w:val="00911663"/>
    <w:rsid w:val="009149D3"/>
    <w:rsid w:val="00914F9D"/>
    <w:rsid w:val="00917C3E"/>
    <w:rsid w:val="009255B0"/>
    <w:rsid w:val="009306A2"/>
    <w:rsid w:val="00931767"/>
    <w:rsid w:val="00934C30"/>
    <w:rsid w:val="00935E5E"/>
    <w:rsid w:val="0094384C"/>
    <w:rsid w:val="00946361"/>
    <w:rsid w:val="0095059F"/>
    <w:rsid w:val="00952CA0"/>
    <w:rsid w:val="00952F13"/>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32B5"/>
    <w:rsid w:val="009A4869"/>
    <w:rsid w:val="009A5DBF"/>
    <w:rsid w:val="009B0B22"/>
    <w:rsid w:val="009B4161"/>
    <w:rsid w:val="009B5B52"/>
    <w:rsid w:val="009B5D08"/>
    <w:rsid w:val="009C1149"/>
    <w:rsid w:val="009C16D7"/>
    <w:rsid w:val="009C7131"/>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FE4"/>
    <w:rsid w:val="00A3503E"/>
    <w:rsid w:val="00A44CF8"/>
    <w:rsid w:val="00A459FF"/>
    <w:rsid w:val="00A52014"/>
    <w:rsid w:val="00A52B1A"/>
    <w:rsid w:val="00A543C3"/>
    <w:rsid w:val="00A543E4"/>
    <w:rsid w:val="00A57645"/>
    <w:rsid w:val="00A64C08"/>
    <w:rsid w:val="00A723A6"/>
    <w:rsid w:val="00A74930"/>
    <w:rsid w:val="00A749BE"/>
    <w:rsid w:val="00A75237"/>
    <w:rsid w:val="00A8041D"/>
    <w:rsid w:val="00A80F61"/>
    <w:rsid w:val="00A85FA0"/>
    <w:rsid w:val="00A90CEB"/>
    <w:rsid w:val="00A93BCD"/>
    <w:rsid w:val="00A96A3B"/>
    <w:rsid w:val="00AA17F2"/>
    <w:rsid w:val="00AA335E"/>
    <w:rsid w:val="00AA5E4A"/>
    <w:rsid w:val="00AA75AF"/>
    <w:rsid w:val="00AB0E7A"/>
    <w:rsid w:val="00AB1F82"/>
    <w:rsid w:val="00AB246D"/>
    <w:rsid w:val="00AB2C41"/>
    <w:rsid w:val="00AB3DDE"/>
    <w:rsid w:val="00AB6364"/>
    <w:rsid w:val="00AB6AE3"/>
    <w:rsid w:val="00AC1F62"/>
    <w:rsid w:val="00AC3F3E"/>
    <w:rsid w:val="00AC538D"/>
    <w:rsid w:val="00AD1112"/>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EF8"/>
    <w:rsid w:val="00B957D0"/>
    <w:rsid w:val="00BA0424"/>
    <w:rsid w:val="00BA45CE"/>
    <w:rsid w:val="00BA6155"/>
    <w:rsid w:val="00BB0268"/>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6AE1"/>
    <w:rsid w:val="00BF1192"/>
    <w:rsid w:val="00BF1FA2"/>
    <w:rsid w:val="00BF22F1"/>
    <w:rsid w:val="00BF234B"/>
    <w:rsid w:val="00BF3112"/>
    <w:rsid w:val="00C0188B"/>
    <w:rsid w:val="00C02426"/>
    <w:rsid w:val="00C05908"/>
    <w:rsid w:val="00C05F5F"/>
    <w:rsid w:val="00C107A5"/>
    <w:rsid w:val="00C10E8B"/>
    <w:rsid w:val="00C12177"/>
    <w:rsid w:val="00C121AB"/>
    <w:rsid w:val="00C1345E"/>
    <w:rsid w:val="00C1552F"/>
    <w:rsid w:val="00C17D55"/>
    <w:rsid w:val="00C20921"/>
    <w:rsid w:val="00C305A6"/>
    <w:rsid w:val="00C30F04"/>
    <w:rsid w:val="00C41079"/>
    <w:rsid w:val="00C45742"/>
    <w:rsid w:val="00C50915"/>
    <w:rsid w:val="00C51881"/>
    <w:rsid w:val="00C53689"/>
    <w:rsid w:val="00C551B8"/>
    <w:rsid w:val="00C57069"/>
    <w:rsid w:val="00C579C3"/>
    <w:rsid w:val="00C57F38"/>
    <w:rsid w:val="00C6324A"/>
    <w:rsid w:val="00C72AC5"/>
    <w:rsid w:val="00C7454C"/>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D1F6F"/>
    <w:rsid w:val="00CD28AC"/>
    <w:rsid w:val="00CD32A7"/>
    <w:rsid w:val="00CD791A"/>
    <w:rsid w:val="00CE1AD8"/>
    <w:rsid w:val="00CE2F96"/>
    <w:rsid w:val="00CE3856"/>
    <w:rsid w:val="00CE3C2D"/>
    <w:rsid w:val="00CE5BF4"/>
    <w:rsid w:val="00CF0689"/>
    <w:rsid w:val="00CF3931"/>
    <w:rsid w:val="00CF4465"/>
    <w:rsid w:val="00CF677C"/>
    <w:rsid w:val="00CF74C0"/>
    <w:rsid w:val="00D015DC"/>
    <w:rsid w:val="00D01A73"/>
    <w:rsid w:val="00D01C9F"/>
    <w:rsid w:val="00D01CF9"/>
    <w:rsid w:val="00D06470"/>
    <w:rsid w:val="00D06696"/>
    <w:rsid w:val="00D0741D"/>
    <w:rsid w:val="00D107F3"/>
    <w:rsid w:val="00D11C9C"/>
    <w:rsid w:val="00D1525E"/>
    <w:rsid w:val="00D20C61"/>
    <w:rsid w:val="00D239F0"/>
    <w:rsid w:val="00D3166F"/>
    <w:rsid w:val="00D31BE2"/>
    <w:rsid w:val="00D40EAE"/>
    <w:rsid w:val="00D412AB"/>
    <w:rsid w:val="00D445F9"/>
    <w:rsid w:val="00D47770"/>
    <w:rsid w:val="00D52E9F"/>
    <w:rsid w:val="00D5386C"/>
    <w:rsid w:val="00D5519E"/>
    <w:rsid w:val="00D553BE"/>
    <w:rsid w:val="00D606FF"/>
    <w:rsid w:val="00D60BAF"/>
    <w:rsid w:val="00D62887"/>
    <w:rsid w:val="00D6443D"/>
    <w:rsid w:val="00D66597"/>
    <w:rsid w:val="00D66E39"/>
    <w:rsid w:val="00D6777E"/>
    <w:rsid w:val="00D67E81"/>
    <w:rsid w:val="00D717CD"/>
    <w:rsid w:val="00D71F22"/>
    <w:rsid w:val="00D769AA"/>
    <w:rsid w:val="00D76A6B"/>
    <w:rsid w:val="00D80932"/>
    <w:rsid w:val="00D8153D"/>
    <w:rsid w:val="00D87332"/>
    <w:rsid w:val="00D97661"/>
    <w:rsid w:val="00D97710"/>
    <w:rsid w:val="00DA1381"/>
    <w:rsid w:val="00DA1935"/>
    <w:rsid w:val="00DA1A4F"/>
    <w:rsid w:val="00DA255F"/>
    <w:rsid w:val="00DA4192"/>
    <w:rsid w:val="00DA5119"/>
    <w:rsid w:val="00DA5A4C"/>
    <w:rsid w:val="00DA5C23"/>
    <w:rsid w:val="00DA7460"/>
    <w:rsid w:val="00DC0121"/>
    <w:rsid w:val="00DC1738"/>
    <w:rsid w:val="00DC5ABF"/>
    <w:rsid w:val="00DD5045"/>
    <w:rsid w:val="00DD7E20"/>
    <w:rsid w:val="00DE00FB"/>
    <w:rsid w:val="00DE1975"/>
    <w:rsid w:val="00DE3768"/>
    <w:rsid w:val="00DE69AF"/>
    <w:rsid w:val="00DE7264"/>
    <w:rsid w:val="00DE736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0094"/>
    <w:rsid w:val="00E24624"/>
    <w:rsid w:val="00E2620E"/>
    <w:rsid w:val="00E266D7"/>
    <w:rsid w:val="00E267B3"/>
    <w:rsid w:val="00E35359"/>
    <w:rsid w:val="00E35C2D"/>
    <w:rsid w:val="00E36D48"/>
    <w:rsid w:val="00E377DD"/>
    <w:rsid w:val="00E4571D"/>
    <w:rsid w:val="00E5060A"/>
    <w:rsid w:val="00E55537"/>
    <w:rsid w:val="00E57888"/>
    <w:rsid w:val="00E57A01"/>
    <w:rsid w:val="00E7045F"/>
    <w:rsid w:val="00E77664"/>
    <w:rsid w:val="00E825CF"/>
    <w:rsid w:val="00E94017"/>
    <w:rsid w:val="00E944A5"/>
    <w:rsid w:val="00E96BD9"/>
    <w:rsid w:val="00E96F57"/>
    <w:rsid w:val="00EA277B"/>
    <w:rsid w:val="00EA5602"/>
    <w:rsid w:val="00EA63A6"/>
    <w:rsid w:val="00EA7D8E"/>
    <w:rsid w:val="00EB0EF4"/>
    <w:rsid w:val="00EB50B4"/>
    <w:rsid w:val="00EB779D"/>
    <w:rsid w:val="00EC0343"/>
    <w:rsid w:val="00EC21CA"/>
    <w:rsid w:val="00EC6860"/>
    <w:rsid w:val="00ED0F45"/>
    <w:rsid w:val="00ED5D31"/>
    <w:rsid w:val="00EE3AB1"/>
    <w:rsid w:val="00EE633C"/>
    <w:rsid w:val="00EF24BE"/>
    <w:rsid w:val="00EF3D4E"/>
    <w:rsid w:val="00EF7925"/>
    <w:rsid w:val="00EF7CA1"/>
    <w:rsid w:val="00F00E86"/>
    <w:rsid w:val="00F00ECE"/>
    <w:rsid w:val="00F02CA9"/>
    <w:rsid w:val="00F04F9A"/>
    <w:rsid w:val="00F11897"/>
    <w:rsid w:val="00F13D6B"/>
    <w:rsid w:val="00F20781"/>
    <w:rsid w:val="00F22ABB"/>
    <w:rsid w:val="00F23825"/>
    <w:rsid w:val="00F2443E"/>
    <w:rsid w:val="00F25669"/>
    <w:rsid w:val="00F3470C"/>
    <w:rsid w:val="00F3673B"/>
    <w:rsid w:val="00F40751"/>
    <w:rsid w:val="00F41E89"/>
    <w:rsid w:val="00F42DC3"/>
    <w:rsid w:val="00F455A7"/>
    <w:rsid w:val="00F47E92"/>
    <w:rsid w:val="00F52656"/>
    <w:rsid w:val="00F558DD"/>
    <w:rsid w:val="00F6061B"/>
    <w:rsid w:val="00F67229"/>
    <w:rsid w:val="00F70555"/>
    <w:rsid w:val="00F720E3"/>
    <w:rsid w:val="00F728A4"/>
    <w:rsid w:val="00F7740F"/>
    <w:rsid w:val="00F810DF"/>
    <w:rsid w:val="00F90E2B"/>
    <w:rsid w:val="00F925EF"/>
    <w:rsid w:val="00F92DDA"/>
    <w:rsid w:val="00F955C8"/>
    <w:rsid w:val="00FA2FC6"/>
    <w:rsid w:val="00FA536C"/>
    <w:rsid w:val="00FB1FDB"/>
    <w:rsid w:val="00FB5889"/>
    <w:rsid w:val="00FB5BF7"/>
    <w:rsid w:val="00FC2A9A"/>
    <w:rsid w:val="00FC2C06"/>
    <w:rsid w:val="00FC39DC"/>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2.xml><?xml version="1.0" encoding="utf-8"?>
<ds:datastoreItem xmlns:ds="http://schemas.openxmlformats.org/officeDocument/2006/customXml" ds:itemID="{FB2DE05C-6E37-484D-9507-87873D528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4.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62</cp:revision>
  <dcterms:created xsi:type="dcterms:W3CDTF">2023-03-23T23:03:00Z</dcterms:created>
  <dcterms:modified xsi:type="dcterms:W3CDTF">2024-06-12T23:01:00Z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