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02C1DB6E"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7409B8">
        <w:rPr>
          <w:rFonts w:ascii="HelveticaNeue-Thin" w:hAnsi="HelveticaNeue-Thin" w:cs="HelveticaNeue-Thin"/>
          <w:color w:val="010202"/>
          <w:sz w:val="28"/>
          <w:szCs w:val="28"/>
        </w:rPr>
        <w:t>5</w:t>
      </w:r>
      <w:r w:rsidR="001217DD">
        <w:rPr>
          <w:rFonts w:ascii="HelveticaNeue-Thin" w:hAnsi="HelveticaNeue-Thin" w:cs="HelveticaNeue-Thin"/>
          <w:color w:val="010202"/>
          <w:sz w:val="28"/>
          <w:szCs w:val="28"/>
        </w:rPr>
        <w:t xml:space="preserve">, </w:t>
      </w:r>
      <w:r w:rsidR="007409B8">
        <w:rPr>
          <w:rFonts w:ascii="HelveticaNeue-Thin" w:hAnsi="HelveticaNeue-Thin" w:cs="HelveticaNeue-Thin"/>
          <w:color w:val="010202"/>
          <w:sz w:val="28"/>
          <w:szCs w:val="28"/>
        </w:rPr>
        <w:t>1</w:t>
      </w:r>
      <w:r w:rsidR="00BE2901">
        <w:rPr>
          <w:rFonts w:ascii="HelveticaNeue-Thin" w:hAnsi="HelveticaNeue-Thin" w:cs="HelveticaNeue-Thin"/>
          <w:color w:val="010202"/>
          <w:sz w:val="28"/>
          <w:szCs w:val="28"/>
        </w:rPr>
        <w:t>2</w:t>
      </w:r>
      <w:r w:rsidR="00D06772">
        <w:rPr>
          <w:rFonts w:ascii="HelveticaNeue-Thin" w:hAnsi="HelveticaNeue-Thin" w:cs="HelveticaNeue-Thin"/>
          <w:color w:val="010202"/>
          <w:sz w:val="28"/>
          <w:szCs w:val="28"/>
        </w:rPr>
        <w:t xml:space="preserve"> to 1</w:t>
      </w:r>
      <w:r w:rsidR="00BE2901">
        <w:rPr>
          <w:rFonts w:ascii="HelveticaNeue-Thin" w:hAnsi="HelveticaNeue-Thin" w:cs="HelveticaNeue-Thin"/>
          <w:color w:val="010202"/>
          <w:sz w:val="28"/>
          <w:szCs w:val="28"/>
        </w:rPr>
        <w:t>6</w:t>
      </w:r>
      <w:r w:rsidR="003E4A3C">
        <w:rPr>
          <w:rFonts w:ascii="HelveticaNeue-Thin" w:hAnsi="HelveticaNeue-Thin" w:cs="HelveticaNeue-Thin"/>
          <w:color w:val="010202"/>
          <w:sz w:val="28"/>
          <w:szCs w:val="28"/>
        </w:rPr>
        <w:t xml:space="preserve"> August</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BE2901">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60BB98B0"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D042BB">
              <w:rPr>
                <w:b/>
              </w:rPr>
              <w:t>7.1.</w:t>
            </w:r>
            <w:r w:rsidR="002E47C6">
              <w:rPr>
                <w:b/>
              </w:rPr>
              <w:t>3</w:t>
            </w:r>
          </w:p>
        </w:tc>
        <w:tc>
          <w:tcPr>
            <w:tcW w:w="13467" w:type="dxa"/>
          </w:tcPr>
          <w:p w14:paraId="0A55E0BC" w14:textId="32B67D21" w:rsidR="00075FF4" w:rsidRPr="00A74930" w:rsidRDefault="002E47C6" w:rsidP="00C268C9">
            <w:r w:rsidRPr="002E47C6">
              <w:rPr>
                <w:rFonts w:cs="Calibri"/>
                <w:b/>
                <w:bCs/>
                <w:color w:val="221E1F"/>
              </w:rPr>
              <w:t xml:space="preserve">Roles and responsibilities </w:t>
            </w:r>
            <w:r>
              <w:rPr>
                <w:rFonts w:cs="Calibri"/>
                <w:i/>
                <w:iCs/>
                <w:color w:val="221E1F"/>
              </w:rPr>
              <w:br/>
            </w:r>
            <w:r w:rsidRPr="002E47C6">
              <w:rPr>
                <w:rFonts w:cs="Calibri"/>
                <w:i/>
                <w:iCs/>
              </w:rPr>
              <w:t>Roles and responsibilities are clearly defined, and understood, and support effective decision-making and operation of the service.</w:t>
            </w:r>
          </w:p>
        </w:tc>
      </w:tr>
      <w:tr w:rsidR="00533F98" w:rsidRPr="005025C5" w14:paraId="38D4BBA2" w14:textId="77777777" w:rsidTr="00764BDE">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146AEBE5" w14:textId="77777777" w:rsidR="00974301" w:rsidRPr="00974301" w:rsidRDefault="00AB2C41" w:rsidP="00974301">
            <w:pPr>
              <w:shd w:val="clear" w:color="auto" w:fill="FFFFFF"/>
              <w:spacing w:after="0"/>
            </w:pPr>
            <w:r w:rsidRPr="00D606FF">
              <w:rPr>
                <w:b/>
                <w:bCs/>
                <w:lang w:val="en-US"/>
              </w:rPr>
              <w:t>MEETING</w:t>
            </w:r>
            <w:r w:rsidR="00796A2A">
              <w:rPr>
                <w:b/>
                <w:bCs/>
                <w:lang w:val="en-US"/>
              </w:rPr>
              <w:br/>
            </w:r>
            <w:r w:rsidR="00974301" w:rsidRPr="00974301">
              <w:t>Educators notice unsafe environments. During a routine outdoor play inspection, educator noticed a broken piece of play equipment with sharp edges. Immediately, they cordoned off the area to prevent access, documented the hazard, and reported it to management for repair. This action ensured the safety of the children until the equipment was fixed.</w:t>
            </w:r>
          </w:p>
          <w:p w14:paraId="64E86072" w14:textId="77777777" w:rsidR="00974301" w:rsidRPr="00974301" w:rsidRDefault="00974301" w:rsidP="00974301">
            <w:pPr>
              <w:shd w:val="clear" w:color="auto" w:fill="FFFFFF"/>
              <w:spacing w:after="0"/>
            </w:pPr>
          </w:p>
          <w:p w14:paraId="41C8E55B" w14:textId="77777777" w:rsidR="00974301" w:rsidRPr="00974301" w:rsidRDefault="00974301" w:rsidP="00974301">
            <w:pPr>
              <w:shd w:val="clear" w:color="auto" w:fill="FFFFFF"/>
              <w:spacing w:after="0"/>
            </w:pPr>
            <w:r w:rsidRPr="00974301">
              <w:t>Educators refer to the national law, regs or NQS when unsure about what they should be doing. For example, when unsure about the requirements for documenting children's learning, I referred to Regulation 74 of the National Regulations, which provides clear guidelines on maintaining accurate and up-to-date records of children's development and progress. This ensured compliance and quality in our documentation process.</w:t>
            </w:r>
          </w:p>
          <w:p w14:paraId="5313BC22" w14:textId="77777777" w:rsidR="00974301" w:rsidRPr="00974301" w:rsidRDefault="00974301" w:rsidP="00974301">
            <w:pPr>
              <w:shd w:val="clear" w:color="auto" w:fill="FFFFFF"/>
              <w:spacing w:after="0"/>
            </w:pPr>
          </w:p>
          <w:p w14:paraId="5FDBE6E5" w14:textId="372549A8" w:rsidR="00C54BAF" w:rsidRPr="00974301" w:rsidRDefault="00974301" w:rsidP="00974301">
            <w:pPr>
              <w:shd w:val="clear" w:color="auto" w:fill="FFFFFF"/>
              <w:spacing w:after="0" w:line="240" w:lineRule="auto"/>
              <w:rPr>
                <w:lang w:val="en-US"/>
              </w:rPr>
            </w:pPr>
            <w:r w:rsidRPr="00974301">
              <w:t>Educators help families understand their role includes supporting families to access information or resources about parenting and family wellbeing. For example, a family expressed concerns about their child's biting behaviour. I provided them with resources on behaviour guidance and arranged a meeting with our inclusion support specialist. We discussed strategies and support available, ensuring the family felt supported and informed about managing and understanding their child's behaviour.</w:t>
            </w:r>
          </w:p>
          <w:p w14:paraId="62BFDAE4" w14:textId="77777777" w:rsidR="00974301" w:rsidRDefault="00974301">
            <w:pPr>
              <w:shd w:val="clear" w:color="auto" w:fill="FFFFFF"/>
              <w:spacing w:after="0" w:line="240" w:lineRule="auto"/>
              <w:rPr>
                <w:b/>
                <w:bCs/>
              </w:rPr>
            </w:pPr>
          </w:p>
          <w:p w14:paraId="1C1B04EE" w14:textId="454E2A76" w:rsidR="00AB2C41" w:rsidRDefault="00AB2C41">
            <w:pPr>
              <w:shd w:val="clear" w:color="auto" w:fill="FFFFFF"/>
              <w:spacing w:after="0" w:line="240" w:lineRule="auto"/>
              <w:rPr>
                <w:b/>
                <w:bCs/>
              </w:rPr>
            </w:pPr>
            <w:r w:rsidRPr="00AB2C41">
              <w:rPr>
                <w:b/>
                <w:bCs/>
              </w:rPr>
              <w:t>EXCEEDING</w:t>
            </w:r>
          </w:p>
          <w:p w14:paraId="36D5EEB8" w14:textId="67262EAB" w:rsidR="0088643C" w:rsidRPr="00EE6E5A" w:rsidRDefault="00AB2C41">
            <w:pPr>
              <w:shd w:val="clear" w:color="auto" w:fill="FFFFFF"/>
            </w:pPr>
            <w:r w:rsidRPr="00AB2C41">
              <w:rPr>
                <w:b/>
                <w:bCs/>
              </w:rPr>
              <w:t>Embedded practice -</w:t>
            </w:r>
            <w:r>
              <w:t xml:space="preserve"> </w:t>
            </w:r>
            <w:r w:rsidR="007D3754">
              <w:t>O</w:t>
            </w:r>
            <w:r w:rsidR="007D3754" w:rsidRPr="0047517A">
              <w:rPr>
                <w:rFonts w:eastAsia="Times New Roman" w:cs="Calibri"/>
              </w:rPr>
              <w:t>ur service philosophy, core values, and reporting structure clarify staff roles and responsibilities. For example</w:t>
            </w:r>
            <w:r w:rsidR="007D3754">
              <w:rPr>
                <w:rFonts w:eastAsia="Times New Roman" w:cs="Calibri"/>
              </w:rPr>
              <w:t>, e</w:t>
            </w:r>
            <w:r w:rsidR="007D3754" w:rsidRPr="00AB1252">
              <w:rPr>
                <w:rFonts w:eastAsia="Times New Roman" w:cs="Calibri"/>
              </w:rPr>
              <w:t>ach staff member reports to a single manager</w:t>
            </w:r>
            <w:r w:rsidR="007D3754">
              <w:rPr>
                <w:rFonts w:eastAsia="Times New Roman" w:cs="Calibri"/>
              </w:rPr>
              <w:t>; R</w:t>
            </w:r>
            <w:r w:rsidR="007D3754" w:rsidRPr="00AB1252">
              <w:rPr>
                <w:rFonts w:eastAsia="Times New Roman" w:cs="Calibri"/>
              </w:rPr>
              <w:t>egular meetings occur between room leaders and the NS, NS and EL, and EL and educators.</w:t>
            </w:r>
            <w:r w:rsidR="007D3754">
              <w:rPr>
                <w:rFonts w:eastAsia="Times New Roman" w:cs="Calibri"/>
              </w:rPr>
              <w:t xml:space="preserve"> </w:t>
            </w:r>
            <w:r w:rsidR="007D3754" w:rsidRPr="00AB1252">
              <w:rPr>
                <w:rFonts w:eastAsia="Times New Roman" w:cs="Calibri"/>
              </w:rPr>
              <w:t>Our values promote continuous improvement, high-quality learning outcomes, protecting children, positive relationships, and professional standards.</w:t>
            </w:r>
          </w:p>
          <w:p w14:paraId="74714799" w14:textId="63568FFD" w:rsidR="00E57A01" w:rsidRPr="00764BDE" w:rsidRDefault="00AB2C41" w:rsidP="00F90E2B">
            <w:pPr>
              <w:shd w:val="clear" w:color="auto" w:fill="FFFFFF"/>
              <w:rPr>
                <w:rFonts w:cs="Calibri"/>
              </w:rPr>
            </w:pPr>
            <w:r w:rsidRPr="00D606FF">
              <w:rPr>
                <w:b/>
                <w:bCs/>
                <w:iCs/>
              </w:rPr>
              <w:t>Critical Reflection -</w:t>
            </w:r>
            <w:r>
              <w:rPr>
                <w:i/>
              </w:rPr>
              <w:t xml:space="preserve"> </w:t>
            </w:r>
            <w:r w:rsidR="00E30201" w:rsidRPr="00AB1252">
              <w:rPr>
                <w:rFonts w:cs="Calibri"/>
              </w:rPr>
              <w:t>Educators reflect on service roles and responsibilities and this improves practice and strengthens continuous improvement. For example, our team recently reflected on roles and responsibilities during a staff meeting. We discussed the distinction between the NS role and the person in day-to-day charge. Clarifying these responsibilities helped us ensure the right person is the "responsible person" under national law. This reflection improved our practice and strengthened our continuous improvement efforts.</w:t>
            </w:r>
            <w:r w:rsidR="00764BDE">
              <w:rPr>
                <w:rFonts w:cs="Calibri"/>
              </w:rPr>
              <w:br/>
            </w:r>
            <w:r w:rsidR="00764BDE">
              <w:rPr>
                <w:rFonts w:cs="Calibri"/>
              </w:rPr>
              <w:br/>
            </w:r>
            <w:r w:rsidR="00764BDE" w:rsidRPr="00764BDE">
              <w:rPr>
                <w:rFonts w:cs="Calibri"/>
                <w:b/>
                <w:bCs/>
              </w:rPr>
              <w:t>Families and community -</w:t>
            </w:r>
            <w:r w:rsidR="00764BDE" w:rsidRPr="00764BDE">
              <w:rPr>
                <w:rFonts w:cs="Calibri"/>
              </w:rPr>
              <w:t xml:space="preserve"> We support families to understand the roles and responsibilities of educators, staff and managers. For example, a parent was unsure about the role of our educational leader. I explained how the EL supports all educators by providing coaching and positive feedback. I also shared our service's philosophy and the EL's role in promoting high-quality learning outcomes. This helped the parent understand the importance of the EL in our team.</w:t>
            </w:r>
            <w:r w:rsidR="00764BDE">
              <w:rPr>
                <w:rFonts w:cs="Calibri"/>
              </w:rPr>
              <w:br/>
            </w:r>
            <w:r w:rsidR="00D606FF" w:rsidRPr="00D606FF">
              <w:rPr>
                <w:b/>
                <w:bCs/>
              </w:rPr>
              <w:lastRenderedPageBreak/>
              <w:t xml:space="preserve">Above can be used for NSW’s SAT in the </w:t>
            </w:r>
            <w:r w:rsidR="00220DB8">
              <w:rPr>
                <w:b/>
                <w:bCs/>
              </w:rPr>
              <w:t xml:space="preserve">5 </w:t>
            </w:r>
            <w:r w:rsidR="00D606FF"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2E47C6" w:rsidRPr="005025C5" w14:paraId="71245204" w14:textId="77777777" w:rsidTr="001C210D">
        <w:trPr>
          <w:trHeight w:val="572"/>
        </w:trPr>
        <w:tc>
          <w:tcPr>
            <w:tcW w:w="1917" w:type="dxa"/>
            <w:shd w:val="clear" w:color="auto" w:fill="DAEEF3"/>
          </w:tcPr>
          <w:p w14:paraId="2AB39F68" w14:textId="0416DF53" w:rsidR="002E47C6" w:rsidRPr="000160DF" w:rsidRDefault="002E47C6" w:rsidP="002E47C6">
            <w:pPr>
              <w:pStyle w:val="NoSpacing"/>
              <w:rPr>
                <w:b/>
              </w:rPr>
            </w:pPr>
            <w:r>
              <w:rPr>
                <w:b/>
              </w:rPr>
              <w:t>Element 7.1.3</w:t>
            </w:r>
          </w:p>
        </w:tc>
        <w:tc>
          <w:tcPr>
            <w:tcW w:w="13393" w:type="dxa"/>
            <w:shd w:val="clear" w:color="auto" w:fill="FFFFFF"/>
          </w:tcPr>
          <w:p w14:paraId="47F7311F" w14:textId="2710EBAC" w:rsidR="002E47C6" w:rsidRPr="00D67E81" w:rsidRDefault="002E47C6" w:rsidP="002E47C6">
            <w:pPr>
              <w:spacing w:after="0" w:line="240" w:lineRule="auto"/>
            </w:pPr>
            <w:r w:rsidRPr="002E47C6">
              <w:rPr>
                <w:rFonts w:cs="Calibri"/>
                <w:b/>
                <w:bCs/>
                <w:color w:val="221E1F"/>
              </w:rPr>
              <w:t xml:space="preserve">Roles and responsibilities </w:t>
            </w:r>
            <w:r>
              <w:rPr>
                <w:rFonts w:cs="Calibri"/>
                <w:i/>
                <w:iCs/>
                <w:color w:val="221E1F"/>
              </w:rPr>
              <w:br/>
            </w:r>
            <w:r w:rsidRPr="002E47C6">
              <w:rPr>
                <w:rFonts w:cs="Calibri"/>
                <w:i/>
                <w:iCs/>
              </w:rPr>
              <w:t>Roles and responsibilities are clearly defined, and understood, and support effective decision-making and operation of the service.</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4B039B23" w:rsidR="00075FF4" w:rsidRDefault="00D9097E" w:rsidP="00075FF4">
            <w:pPr>
              <w:pStyle w:val="NormalWeb"/>
              <w:spacing w:before="0" w:beforeAutospacing="0" w:after="0" w:afterAutospacing="0"/>
              <w:rPr>
                <w:lang w:eastAsia="en-AU"/>
              </w:rPr>
            </w:pPr>
            <w:r>
              <w:rPr>
                <w:rFonts w:ascii="Calibri" w:hAnsi="Calibri" w:cs="Calibri"/>
                <w:color w:val="000000"/>
                <w:sz w:val="20"/>
                <w:szCs w:val="20"/>
              </w:rPr>
              <w:t>7.1.</w:t>
            </w:r>
            <w:r w:rsidR="002E47C6">
              <w:rPr>
                <w:rFonts w:ascii="Calibri" w:hAnsi="Calibri" w:cs="Calibri"/>
                <w:color w:val="000000"/>
                <w:sz w:val="20"/>
                <w:szCs w:val="20"/>
              </w:rPr>
              <w:t>3</w:t>
            </w:r>
          </w:p>
          <w:p w14:paraId="3320FC3C" w14:textId="0C1EBDF9" w:rsidR="00075FF4" w:rsidRPr="00740FED" w:rsidRDefault="00075FF4" w:rsidP="00075FF4">
            <w:pPr>
              <w:pStyle w:val="NoSpacing"/>
              <w:rPr>
                <w:sz w:val="18"/>
                <w:szCs w:val="18"/>
              </w:rPr>
            </w:pPr>
          </w:p>
        </w:tc>
        <w:tc>
          <w:tcPr>
            <w:tcW w:w="1403" w:type="dxa"/>
          </w:tcPr>
          <w:p w14:paraId="13795AB9" w14:textId="5145071F" w:rsidR="00075FF4" w:rsidRPr="00597DC2" w:rsidRDefault="00EC2AA0" w:rsidP="00466395">
            <w:pPr>
              <w:spacing w:after="0" w:line="240" w:lineRule="auto"/>
              <w:rPr>
                <w:rStyle w:val="textexposedshow"/>
                <w:rFonts w:cs="Calibri"/>
                <w:color w:val="1D2129"/>
                <w:sz w:val="18"/>
                <w:szCs w:val="18"/>
              </w:rPr>
            </w:pPr>
            <w:r w:rsidRPr="00EC2AA0">
              <w:rPr>
                <w:rStyle w:val="textexposedshow"/>
                <w:rFonts w:cs="Calibri"/>
                <w:color w:val="1D2129"/>
                <w:sz w:val="18"/>
                <w:szCs w:val="18"/>
              </w:rPr>
              <w:t>Educators and staff not consistently referring parents to relevant policies/procedures</w:t>
            </w:r>
          </w:p>
        </w:tc>
        <w:tc>
          <w:tcPr>
            <w:tcW w:w="2268" w:type="dxa"/>
          </w:tcPr>
          <w:p w14:paraId="319A2547" w14:textId="4B42E141" w:rsidR="00A93BCD" w:rsidRPr="00597DC2" w:rsidRDefault="00335DE1" w:rsidP="00154B17">
            <w:pPr>
              <w:rPr>
                <w:rFonts w:cs="Calibri"/>
                <w:sz w:val="18"/>
                <w:szCs w:val="18"/>
              </w:rPr>
            </w:pPr>
            <w:r w:rsidRPr="00335DE1">
              <w:rPr>
                <w:rFonts w:cs="Calibri"/>
                <w:sz w:val="18"/>
                <w:szCs w:val="18"/>
              </w:rPr>
              <w:t>Ensure educators and staff consistently refer parents to relevant policies/procedures to support their actions</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439CBEA8" w:rsidR="00075FF4" w:rsidRPr="00C3211D" w:rsidRDefault="00335DE1" w:rsidP="00800970">
            <w:pPr>
              <w:spacing w:after="0"/>
              <w:ind w:left="40"/>
              <w:rPr>
                <w:rStyle w:val="textexposedshow"/>
                <w:sz w:val="18"/>
                <w:szCs w:val="18"/>
              </w:rPr>
            </w:pPr>
            <w:r w:rsidRPr="00335DE1">
              <w:rPr>
                <w:rStyle w:val="textexposedshow"/>
                <w:sz w:val="18"/>
                <w:szCs w:val="18"/>
              </w:rPr>
              <w:t>1. Review and compile all relevant policies/procedures. 2. Develop an easy-to-follow reference guide for educators and staff. 3. Conduct training sessions to educate educators and staff on the importance of policy/procedure referral. 4. Establish a practice of providing parents with clear explanations and written references to policies/procedures.</w:t>
            </w:r>
          </w:p>
        </w:tc>
        <w:tc>
          <w:tcPr>
            <w:tcW w:w="3402" w:type="dxa"/>
          </w:tcPr>
          <w:p w14:paraId="722812B2" w14:textId="77777777" w:rsidR="00466AD9" w:rsidRDefault="00466AD9" w:rsidP="00466AD9">
            <w:pPr>
              <w:rPr>
                <w:color w:val="FF0000"/>
              </w:rPr>
            </w:pPr>
            <w:r>
              <w:rPr>
                <w:i/>
              </w:rPr>
              <w:t>Educators and staff refer parents to relevant policies/procedures to support their actions. For example:</w:t>
            </w:r>
          </w:p>
          <w:p w14:paraId="0662360C"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Sleep and Rest Policy – safe sleeping and sleep duration</w:t>
            </w:r>
          </w:p>
          <w:p w14:paraId="00C015BF"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Infectious Diseases Policy – exclusion</w:t>
            </w:r>
          </w:p>
          <w:p w14:paraId="640EFA61"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Educator and Management Policy – Code of Conduct (parents)</w:t>
            </w:r>
          </w:p>
          <w:p w14:paraId="2DA84BB5"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delivery and collection of children – who can pick up</w:t>
            </w:r>
          </w:p>
          <w:p w14:paraId="2C6D3659"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acceptance and refusal of authorisations – verbal vs written authorisations</w:t>
            </w:r>
          </w:p>
          <w:p w14:paraId="74CAB4C4"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 xml:space="preserve">administration of Authorised Medication Policy – yes or no to Panadol </w:t>
            </w:r>
          </w:p>
          <w:p w14:paraId="1F85CB80"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Grievance Policy – complaints</w:t>
            </w:r>
          </w:p>
          <w:p w14:paraId="6ADCB08F"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Head Lice Policy</w:t>
            </w:r>
          </w:p>
          <w:p w14:paraId="2F6E4D98"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Medical Conditions Policy – medical plans</w:t>
            </w:r>
          </w:p>
          <w:p w14:paraId="35A38C92" w14:textId="77777777" w:rsidR="00466AD9" w:rsidRDefault="00466AD9" w:rsidP="00466AD9">
            <w:pPr>
              <w:numPr>
                <w:ilvl w:val="0"/>
                <w:numId w:val="38"/>
              </w:numPr>
              <w:pBdr>
                <w:top w:val="nil"/>
                <w:left w:val="nil"/>
                <w:bottom w:val="nil"/>
                <w:right w:val="nil"/>
                <w:between w:val="nil"/>
              </w:pBdr>
              <w:spacing w:after="0" w:line="259" w:lineRule="auto"/>
              <w:rPr>
                <w:color w:val="FF0000"/>
              </w:rPr>
            </w:pPr>
            <w:r>
              <w:rPr>
                <w:color w:val="FF0000"/>
              </w:rPr>
              <w:t>Relationships with Children Policy – behaviour guidance</w:t>
            </w:r>
          </w:p>
          <w:p w14:paraId="5E549A66" w14:textId="77777777" w:rsidR="00466AD9" w:rsidRDefault="00466AD9" w:rsidP="00466AD9">
            <w:pPr>
              <w:numPr>
                <w:ilvl w:val="0"/>
                <w:numId w:val="38"/>
              </w:numPr>
              <w:pBdr>
                <w:top w:val="nil"/>
                <w:left w:val="nil"/>
                <w:bottom w:val="nil"/>
                <w:right w:val="nil"/>
                <w:between w:val="nil"/>
              </w:pBdr>
              <w:spacing w:after="160" w:line="259" w:lineRule="auto"/>
              <w:rPr>
                <w:color w:val="FF0000"/>
              </w:rPr>
            </w:pPr>
            <w:r>
              <w:rPr>
                <w:color w:val="FF0000"/>
              </w:rPr>
              <w:t xml:space="preserve">Photography Policy </w:t>
            </w:r>
          </w:p>
          <w:p w14:paraId="297E2E9A" w14:textId="43541055" w:rsidR="00075FF4" w:rsidRPr="00B80D5D" w:rsidRDefault="00075FF4" w:rsidP="00B5135B">
            <w:pPr>
              <w:pBdr>
                <w:top w:val="nil"/>
                <w:left w:val="nil"/>
                <w:bottom w:val="nil"/>
                <w:right w:val="nil"/>
                <w:between w:val="nil"/>
              </w:pBdr>
              <w:spacing w:after="0" w:line="259" w:lineRule="auto"/>
              <w:rPr>
                <w:sz w:val="18"/>
                <w:szCs w:val="18"/>
              </w:rPr>
            </w:pP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D9097E" w:rsidRPr="0077080D" w14:paraId="5739B4BC" w14:textId="77777777" w:rsidTr="000454C1">
        <w:tc>
          <w:tcPr>
            <w:tcW w:w="973" w:type="dxa"/>
          </w:tcPr>
          <w:p w14:paraId="54B0F241" w14:textId="77777777" w:rsidR="002E47C6" w:rsidRDefault="002E47C6" w:rsidP="002E47C6">
            <w:pPr>
              <w:pStyle w:val="NormalWeb"/>
              <w:spacing w:before="0" w:beforeAutospacing="0" w:after="0" w:afterAutospacing="0"/>
              <w:rPr>
                <w:lang w:eastAsia="en-AU"/>
              </w:rPr>
            </w:pPr>
            <w:r>
              <w:rPr>
                <w:rFonts w:ascii="Calibri" w:hAnsi="Calibri" w:cs="Calibri"/>
                <w:color w:val="000000"/>
                <w:sz w:val="20"/>
                <w:szCs w:val="20"/>
              </w:rPr>
              <w:t>7.1.3</w:t>
            </w:r>
          </w:p>
          <w:p w14:paraId="23213528" w14:textId="3E367035" w:rsidR="00DD1C3C" w:rsidRDefault="00420E45" w:rsidP="002E47C6">
            <w:pPr>
              <w:pStyle w:val="NoSpacing"/>
              <w:rPr>
                <w:rFonts w:cs="HelveticaNeue-Light-Light"/>
                <w:sz w:val="18"/>
                <w:szCs w:val="18"/>
                <w:lang w:eastAsia="en-AU"/>
              </w:rPr>
            </w:pPr>
            <w:r>
              <w:rPr>
                <w:rFonts w:cs="Calibri"/>
                <w:color w:val="000000"/>
                <w:sz w:val="20"/>
                <w:szCs w:val="20"/>
              </w:rPr>
              <w:br/>
            </w:r>
            <w:r w:rsidR="00DD1C3C" w:rsidRPr="00DD1C3C">
              <w:rPr>
                <w:rFonts w:cs="Calibri"/>
                <w:b/>
                <w:bCs/>
                <w:color w:val="000000"/>
                <w:sz w:val="16"/>
                <w:szCs w:val="16"/>
              </w:rPr>
              <w:t xml:space="preserve">Exceeding </w:t>
            </w:r>
            <w:r w:rsidR="00DD1C3C" w:rsidRPr="00DD1C3C">
              <w:rPr>
                <w:rFonts w:cs="Calibri"/>
                <w:b/>
                <w:bCs/>
                <w:color w:val="000000"/>
                <w:sz w:val="16"/>
                <w:szCs w:val="16"/>
              </w:rPr>
              <w:lastRenderedPageBreak/>
              <w:t>Embedded</w:t>
            </w:r>
          </w:p>
        </w:tc>
        <w:tc>
          <w:tcPr>
            <w:tcW w:w="1403" w:type="dxa"/>
          </w:tcPr>
          <w:p w14:paraId="4C00F388" w14:textId="5DE1B2F9" w:rsidR="00D9097E" w:rsidRPr="003B5BAC" w:rsidRDefault="00B20875" w:rsidP="00D9097E">
            <w:pPr>
              <w:spacing w:after="240"/>
              <w:rPr>
                <w:rStyle w:val="textexposedshow"/>
                <w:rFonts w:cs="Calibri"/>
                <w:color w:val="1D2129"/>
                <w:sz w:val="18"/>
                <w:szCs w:val="18"/>
              </w:rPr>
            </w:pPr>
            <w:r w:rsidRPr="00B20875">
              <w:rPr>
                <w:rStyle w:val="textexposedshow"/>
                <w:rFonts w:cs="Calibri"/>
                <w:color w:val="1D2129"/>
                <w:sz w:val="18"/>
                <w:szCs w:val="18"/>
              </w:rPr>
              <w:lastRenderedPageBreak/>
              <w:t xml:space="preserve">Staff not fully understanding their roles and </w:t>
            </w:r>
            <w:r w:rsidRPr="00B20875">
              <w:rPr>
                <w:rStyle w:val="textexposedshow"/>
                <w:rFonts w:cs="Calibri"/>
                <w:color w:val="1D2129"/>
                <w:sz w:val="18"/>
                <w:szCs w:val="18"/>
              </w:rPr>
              <w:lastRenderedPageBreak/>
              <w:t>responsibilities based on our philosophy, core values, and reporting structure</w:t>
            </w:r>
          </w:p>
        </w:tc>
        <w:tc>
          <w:tcPr>
            <w:tcW w:w="2268" w:type="dxa"/>
          </w:tcPr>
          <w:p w14:paraId="5B8B847E" w14:textId="18B08747" w:rsidR="00D9097E" w:rsidRPr="004849A9" w:rsidRDefault="00BB2F33" w:rsidP="00D9097E">
            <w:pPr>
              <w:spacing w:after="240"/>
              <w:rPr>
                <w:rStyle w:val="textexposedshow"/>
                <w:rFonts w:cs="Calibri"/>
                <w:iCs/>
                <w:color w:val="1D2129"/>
                <w:sz w:val="18"/>
                <w:szCs w:val="18"/>
              </w:rPr>
            </w:pPr>
            <w:r w:rsidRPr="00BB2F33">
              <w:rPr>
                <w:rStyle w:val="textexposedshow"/>
                <w:rFonts w:cs="Calibri"/>
                <w:iCs/>
                <w:color w:val="1D2129"/>
                <w:sz w:val="18"/>
                <w:szCs w:val="18"/>
              </w:rPr>
              <w:lastRenderedPageBreak/>
              <w:t xml:space="preserve">Ensure that our philosophy, core values, and reporting structure help all staff </w:t>
            </w:r>
            <w:r w:rsidRPr="00BB2F33">
              <w:rPr>
                <w:rStyle w:val="textexposedshow"/>
                <w:rFonts w:cs="Calibri"/>
                <w:iCs/>
                <w:color w:val="1D2129"/>
                <w:sz w:val="18"/>
                <w:szCs w:val="18"/>
              </w:rPr>
              <w:lastRenderedPageBreak/>
              <w:t>understand their roles and responsibilities clearly</w:t>
            </w:r>
          </w:p>
        </w:tc>
        <w:tc>
          <w:tcPr>
            <w:tcW w:w="851" w:type="dxa"/>
          </w:tcPr>
          <w:p w14:paraId="1266B8AF" w14:textId="77777777" w:rsidR="00D9097E" w:rsidRPr="0057302A" w:rsidRDefault="00D9097E" w:rsidP="00D9097E">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E8664EA" w14:textId="608E7CB5" w:rsidR="00D9097E" w:rsidRPr="002807DF" w:rsidRDefault="00BB2F33" w:rsidP="00D9097E">
            <w:pPr>
              <w:spacing w:after="0"/>
              <w:rPr>
                <w:rStyle w:val="textexposedshow"/>
                <w:rFonts w:cs="Calibri"/>
                <w:color w:val="1D2129"/>
                <w:sz w:val="18"/>
                <w:szCs w:val="18"/>
              </w:rPr>
            </w:pPr>
            <w:r w:rsidRPr="00BB2F33">
              <w:rPr>
                <w:rStyle w:val="textexposedshow"/>
                <w:rFonts w:cs="Calibri"/>
                <w:color w:val="1D2129"/>
                <w:sz w:val="18"/>
                <w:szCs w:val="18"/>
              </w:rPr>
              <w:t xml:space="preserve">1. Review and update our service's philosophy and core </w:t>
            </w:r>
            <w:r w:rsidRPr="00BB2F33">
              <w:rPr>
                <w:rStyle w:val="textexposedshow"/>
                <w:rFonts w:cs="Calibri"/>
                <w:color w:val="1D2129"/>
                <w:sz w:val="18"/>
                <w:szCs w:val="18"/>
              </w:rPr>
              <w:lastRenderedPageBreak/>
              <w:t>values to clearly reflect our approach to roles and responsibilities. 2. Develop a communication plan to share these updates with all staff members. 3. Implement regular training sessions to explain how our philosophy, core values, and reporting structure guide their roles. 4. Establish open forums for staff to ask questions and discuss their understanding.</w:t>
            </w:r>
          </w:p>
        </w:tc>
        <w:tc>
          <w:tcPr>
            <w:tcW w:w="3402" w:type="dxa"/>
          </w:tcPr>
          <w:p w14:paraId="34CF46C3" w14:textId="77777777" w:rsidR="00C44207" w:rsidRDefault="00C44207" w:rsidP="00C44207">
            <w:pPr>
              <w:rPr>
                <w:i/>
                <w:color w:val="FF0000"/>
              </w:rPr>
            </w:pPr>
            <w:r>
              <w:rPr>
                <w:i/>
              </w:rPr>
              <w:lastRenderedPageBreak/>
              <w:t xml:space="preserve">Our philosophy, core values, and reporting structure help all staff </w:t>
            </w:r>
            <w:r>
              <w:rPr>
                <w:i/>
              </w:rPr>
              <w:lastRenderedPageBreak/>
              <w:t>understand their roles and responsibilities. For example:</w:t>
            </w:r>
          </w:p>
          <w:p w14:paraId="0EDA7C69" w14:textId="77777777" w:rsidR="00C44207" w:rsidRDefault="00C44207" w:rsidP="00C44207">
            <w:pPr>
              <w:numPr>
                <w:ilvl w:val="0"/>
                <w:numId w:val="39"/>
              </w:numPr>
              <w:pBdr>
                <w:top w:val="nil"/>
                <w:left w:val="nil"/>
                <w:bottom w:val="nil"/>
                <w:right w:val="nil"/>
                <w:between w:val="nil"/>
              </w:pBdr>
              <w:spacing w:after="0" w:line="259" w:lineRule="auto"/>
            </w:pPr>
            <w:r>
              <w:rPr>
                <w:color w:val="FF0000"/>
              </w:rPr>
              <w:t>we have only one direct report/manager</w:t>
            </w:r>
          </w:p>
          <w:p w14:paraId="6EE38C40" w14:textId="77777777" w:rsidR="00C44207" w:rsidRDefault="00C44207" w:rsidP="00C44207">
            <w:pPr>
              <w:numPr>
                <w:ilvl w:val="0"/>
                <w:numId w:val="39"/>
              </w:numPr>
              <w:pBdr>
                <w:top w:val="nil"/>
                <w:left w:val="nil"/>
                <w:bottom w:val="nil"/>
                <w:right w:val="nil"/>
                <w:between w:val="nil"/>
              </w:pBdr>
              <w:spacing w:after="0" w:line="259" w:lineRule="auto"/>
            </w:pPr>
            <w:r>
              <w:rPr>
                <w:color w:val="FF0000"/>
              </w:rPr>
              <w:t>we conduct regular meetings between room/group leaders and NS, NS and EL, EL and educators</w:t>
            </w:r>
          </w:p>
          <w:p w14:paraId="2A8877BA" w14:textId="77777777" w:rsidR="00C44207" w:rsidRDefault="00C44207" w:rsidP="00C44207">
            <w:pPr>
              <w:numPr>
                <w:ilvl w:val="0"/>
                <w:numId w:val="39"/>
              </w:numPr>
              <w:pBdr>
                <w:top w:val="nil"/>
                <w:left w:val="nil"/>
                <w:bottom w:val="nil"/>
                <w:right w:val="nil"/>
                <w:between w:val="nil"/>
              </w:pBdr>
              <w:spacing w:after="0" w:line="259" w:lineRule="auto"/>
              <w:rPr>
                <w:color w:val="FF0000"/>
              </w:rPr>
            </w:pPr>
            <w:r>
              <w:rPr>
                <w:color w:val="FF0000"/>
              </w:rPr>
              <w:t>our values/philosophy promote:</w:t>
            </w:r>
          </w:p>
          <w:p w14:paraId="5065D371" w14:textId="77777777" w:rsidR="00C44207" w:rsidRDefault="00C44207" w:rsidP="00C44207">
            <w:pPr>
              <w:numPr>
                <w:ilvl w:val="1"/>
                <w:numId w:val="39"/>
              </w:numPr>
              <w:pBdr>
                <w:top w:val="nil"/>
                <w:left w:val="nil"/>
                <w:bottom w:val="nil"/>
                <w:right w:val="nil"/>
                <w:between w:val="nil"/>
              </w:pBdr>
              <w:spacing w:after="0" w:line="259" w:lineRule="auto"/>
              <w:rPr>
                <w:color w:val="FF0000"/>
              </w:rPr>
            </w:pPr>
            <w:r>
              <w:rPr>
                <w:color w:val="FF0000"/>
              </w:rPr>
              <w:t>continuous improvement</w:t>
            </w:r>
          </w:p>
          <w:p w14:paraId="6D6D6AB8" w14:textId="77777777" w:rsidR="00C44207" w:rsidRDefault="00C44207" w:rsidP="00C44207">
            <w:pPr>
              <w:numPr>
                <w:ilvl w:val="1"/>
                <w:numId w:val="39"/>
              </w:numPr>
              <w:pBdr>
                <w:top w:val="nil"/>
                <w:left w:val="nil"/>
                <w:bottom w:val="nil"/>
                <w:right w:val="nil"/>
                <w:between w:val="nil"/>
              </w:pBdr>
              <w:spacing w:after="0" w:line="259" w:lineRule="auto"/>
              <w:rPr>
                <w:color w:val="FF0000"/>
              </w:rPr>
            </w:pPr>
            <w:r>
              <w:rPr>
                <w:color w:val="FF0000"/>
              </w:rPr>
              <w:t>high-quality learning outcomes</w:t>
            </w:r>
          </w:p>
          <w:p w14:paraId="19A3F86D" w14:textId="77777777" w:rsidR="00C44207" w:rsidRDefault="00C44207" w:rsidP="00C44207">
            <w:pPr>
              <w:numPr>
                <w:ilvl w:val="1"/>
                <w:numId w:val="39"/>
              </w:numPr>
              <w:pBdr>
                <w:top w:val="nil"/>
                <w:left w:val="nil"/>
                <w:bottom w:val="nil"/>
                <w:right w:val="nil"/>
                <w:between w:val="nil"/>
              </w:pBdr>
              <w:spacing w:after="0" w:line="259" w:lineRule="auto"/>
              <w:rPr>
                <w:color w:val="FF0000"/>
              </w:rPr>
            </w:pPr>
            <w:r>
              <w:rPr>
                <w:color w:val="FF0000"/>
              </w:rPr>
              <w:t>protecting children from harm</w:t>
            </w:r>
          </w:p>
          <w:p w14:paraId="427E3082" w14:textId="77777777" w:rsidR="00C44207" w:rsidRDefault="00C44207" w:rsidP="00C44207">
            <w:pPr>
              <w:numPr>
                <w:ilvl w:val="1"/>
                <w:numId w:val="39"/>
              </w:numPr>
              <w:pBdr>
                <w:top w:val="nil"/>
                <w:left w:val="nil"/>
                <w:bottom w:val="nil"/>
                <w:right w:val="nil"/>
                <w:between w:val="nil"/>
              </w:pBdr>
              <w:spacing w:after="0" w:line="259" w:lineRule="auto"/>
              <w:rPr>
                <w:color w:val="FF0000"/>
              </w:rPr>
            </w:pPr>
            <w:r>
              <w:rPr>
                <w:color w:val="FF0000"/>
              </w:rPr>
              <w:t>positive relationships between staff, children, families, and community</w:t>
            </w:r>
          </w:p>
          <w:p w14:paraId="7A76C3FA" w14:textId="7E17CCEE" w:rsidR="00D9097E" w:rsidRPr="00151BDD" w:rsidRDefault="00C44207" w:rsidP="00C44207">
            <w:pPr>
              <w:pBdr>
                <w:top w:val="nil"/>
                <w:left w:val="nil"/>
                <w:bottom w:val="nil"/>
                <w:right w:val="nil"/>
                <w:between w:val="nil"/>
              </w:pBdr>
              <w:spacing w:after="0" w:line="259" w:lineRule="auto"/>
              <w:ind w:left="32"/>
              <w:rPr>
                <w:color w:val="FF0000"/>
              </w:rPr>
            </w:pPr>
            <w:r>
              <w:rPr>
                <w:color w:val="FF0000"/>
              </w:rPr>
              <w:t>professional standards.</w:t>
            </w:r>
          </w:p>
        </w:tc>
        <w:tc>
          <w:tcPr>
            <w:tcW w:w="1134" w:type="dxa"/>
          </w:tcPr>
          <w:p w14:paraId="39494BC7" w14:textId="77777777" w:rsidR="00D9097E" w:rsidRPr="003F55B2" w:rsidRDefault="00D9097E" w:rsidP="00D9097E">
            <w:pPr>
              <w:spacing w:after="0" w:line="240" w:lineRule="auto"/>
              <w:rPr>
                <w:sz w:val="18"/>
                <w:szCs w:val="18"/>
              </w:rPr>
            </w:pPr>
          </w:p>
        </w:tc>
        <w:tc>
          <w:tcPr>
            <w:tcW w:w="3740" w:type="dxa"/>
          </w:tcPr>
          <w:p w14:paraId="4BECD1CE" w14:textId="77777777" w:rsidR="00D9097E" w:rsidRPr="000454C1" w:rsidRDefault="00D9097E" w:rsidP="00D9097E">
            <w:pPr>
              <w:spacing w:after="0" w:line="240" w:lineRule="auto"/>
              <w:rPr>
                <w:rFonts w:cs="Calibri"/>
                <w:color w:val="1D2129"/>
                <w:sz w:val="18"/>
                <w:szCs w:val="18"/>
              </w:rPr>
            </w:pPr>
          </w:p>
        </w:tc>
      </w:tr>
      <w:tr w:rsidR="00D9097E" w:rsidRPr="0077080D" w14:paraId="059F9430" w14:textId="77777777" w:rsidTr="000454C1">
        <w:tc>
          <w:tcPr>
            <w:tcW w:w="973" w:type="dxa"/>
          </w:tcPr>
          <w:p w14:paraId="4F63D908" w14:textId="77777777" w:rsidR="002E47C6" w:rsidRDefault="002E47C6" w:rsidP="002E47C6">
            <w:pPr>
              <w:pStyle w:val="NormalWeb"/>
              <w:spacing w:before="0" w:beforeAutospacing="0" w:after="0" w:afterAutospacing="0"/>
              <w:rPr>
                <w:lang w:eastAsia="en-AU"/>
              </w:rPr>
            </w:pPr>
            <w:r>
              <w:rPr>
                <w:rFonts w:ascii="Calibri" w:hAnsi="Calibri" w:cs="Calibri"/>
                <w:color w:val="000000"/>
                <w:sz w:val="20"/>
                <w:szCs w:val="20"/>
              </w:rPr>
              <w:t>7.1.3</w:t>
            </w:r>
          </w:p>
          <w:p w14:paraId="1457C93A" w14:textId="20748906" w:rsidR="00DD1C3C" w:rsidRDefault="00420E45" w:rsidP="002E47C6">
            <w:pPr>
              <w:pStyle w:val="NormalWeb"/>
              <w:spacing w:before="0" w:beforeAutospacing="0" w:after="0" w:afterAutospacing="0"/>
              <w:rPr>
                <w:rFonts w:ascii="Calibri" w:hAnsi="Calibri" w:cs="Calibri"/>
                <w:b/>
                <w:bCs/>
                <w:color w:val="000000"/>
                <w:sz w:val="16"/>
                <w:szCs w:val="16"/>
              </w:rPr>
            </w:pPr>
            <w:r>
              <w:rPr>
                <w:rFonts w:cs="Calibri"/>
                <w:color w:val="000000"/>
                <w:sz w:val="20"/>
                <w:szCs w:val="20"/>
              </w:rPr>
              <w:br/>
            </w:r>
            <w:r w:rsidR="00DD1C3C" w:rsidRPr="00843F6C">
              <w:rPr>
                <w:rFonts w:ascii="Calibri" w:hAnsi="Calibri" w:cs="Calibri"/>
                <w:b/>
                <w:bCs/>
                <w:color w:val="000000"/>
                <w:sz w:val="16"/>
                <w:szCs w:val="16"/>
              </w:rPr>
              <w:t xml:space="preserve">Exceeding </w:t>
            </w:r>
            <w:r w:rsidR="00DD1C3C">
              <w:rPr>
                <w:rFonts w:ascii="Calibri" w:hAnsi="Calibri" w:cs="Calibri"/>
                <w:b/>
                <w:bCs/>
                <w:color w:val="000000"/>
                <w:sz w:val="16"/>
                <w:szCs w:val="16"/>
              </w:rPr>
              <w:t>Critical reflection</w:t>
            </w:r>
          </w:p>
          <w:p w14:paraId="0076452F" w14:textId="754AE5E2" w:rsidR="00DD1C3C" w:rsidRDefault="00DD1C3C" w:rsidP="00D9097E">
            <w:pPr>
              <w:pStyle w:val="NoSpacing"/>
              <w:rPr>
                <w:rFonts w:cs="HelveticaNeue-Light-Light"/>
                <w:sz w:val="18"/>
                <w:szCs w:val="18"/>
                <w:lang w:eastAsia="en-AU"/>
              </w:rPr>
            </w:pPr>
          </w:p>
        </w:tc>
        <w:tc>
          <w:tcPr>
            <w:tcW w:w="1403" w:type="dxa"/>
          </w:tcPr>
          <w:p w14:paraId="5448CA3B" w14:textId="12EDC39F" w:rsidR="00D9097E" w:rsidRPr="0057302A" w:rsidRDefault="00293DE2" w:rsidP="00D9097E">
            <w:pPr>
              <w:spacing w:after="0" w:line="240" w:lineRule="auto"/>
              <w:rPr>
                <w:rStyle w:val="textexposedshow"/>
                <w:rFonts w:cs="Calibri"/>
                <w:color w:val="1D2129"/>
                <w:sz w:val="20"/>
                <w:szCs w:val="20"/>
              </w:rPr>
            </w:pPr>
            <w:r w:rsidRPr="00293DE2">
              <w:rPr>
                <w:rStyle w:val="textexposedshow"/>
                <w:rFonts w:cs="Calibri"/>
                <w:color w:val="1D2129"/>
                <w:sz w:val="20"/>
                <w:szCs w:val="20"/>
              </w:rPr>
              <w:t>Limited reflection on service roles and responsibilities impacting practice and improvement</w:t>
            </w:r>
          </w:p>
        </w:tc>
        <w:tc>
          <w:tcPr>
            <w:tcW w:w="2268" w:type="dxa"/>
          </w:tcPr>
          <w:p w14:paraId="07830F15" w14:textId="1AAB7168" w:rsidR="00D9097E" w:rsidRPr="00BB1AFB" w:rsidRDefault="00293DE2" w:rsidP="00D9097E">
            <w:pPr>
              <w:spacing w:after="0" w:line="240" w:lineRule="auto"/>
              <w:rPr>
                <w:rStyle w:val="textexposedshow"/>
                <w:rFonts w:cs="Calibri"/>
                <w:color w:val="1D2129"/>
                <w:sz w:val="18"/>
                <w:szCs w:val="18"/>
              </w:rPr>
            </w:pPr>
            <w:r w:rsidRPr="00293DE2">
              <w:rPr>
                <w:rStyle w:val="textexposedshow"/>
                <w:rFonts w:cs="Calibri"/>
                <w:color w:val="1D2129"/>
                <w:sz w:val="18"/>
                <w:szCs w:val="18"/>
              </w:rPr>
              <w:t>Facilitate regular reflection by educators on their roles and responsibilities to drive better practice and continuous improvement</w:t>
            </w:r>
          </w:p>
        </w:tc>
        <w:tc>
          <w:tcPr>
            <w:tcW w:w="851" w:type="dxa"/>
          </w:tcPr>
          <w:p w14:paraId="49E648CF" w14:textId="77777777" w:rsidR="00D9097E" w:rsidRPr="00BB1AFB" w:rsidRDefault="00D9097E" w:rsidP="00D9097E">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3CE109E2" w14:textId="3A6521F5" w:rsidR="00D9097E" w:rsidRPr="00BB1AFB" w:rsidRDefault="00293DE2" w:rsidP="00773F5E">
            <w:pPr>
              <w:spacing w:after="0"/>
              <w:textAlignment w:val="baseline"/>
              <w:rPr>
                <w:rStyle w:val="textexposedshow"/>
                <w:rFonts w:cs="Calibri"/>
                <w:color w:val="1D2129"/>
                <w:sz w:val="18"/>
                <w:szCs w:val="18"/>
              </w:rPr>
            </w:pPr>
            <w:r w:rsidRPr="00293DE2">
              <w:rPr>
                <w:rStyle w:val="textexposedshow"/>
                <w:rFonts w:cs="Calibri"/>
                <w:color w:val="1D2129"/>
                <w:sz w:val="18"/>
                <w:szCs w:val="18"/>
              </w:rPr>
              <w:t xml:space="preserve">1. Educate educators on the importance of reflective practice and its impact on service quality. 2. Incorporate reflection time into weekly team meetings or professional development sessions. 3. Provide guidance on what aspects of roles and responsibilities to focus on during reflection. 4. Encourage educators to share insights and improvements based </w:t>
            </w:r>
            <w:r w:rsidRPr="00293DE2">
              <w:rPr>
                <w:rStyle w:val="textexposedshow"/>
                <w:rFonts w:cs="Calibri"/>
                <w:color w:val="1D2129"/>
                <w:sz w:val="18"/>
                <w:szCs w:val="18"/>
              </w:rPr>
              <w:lastRenderedPageBreak/>
              <w:t>on their reflections.</w:t>
            </w:r>
          </w:p>
        </w:tc>
        <w:tc>
          <w:tcPr>
            <w:tcW w:w="3402" w:type="dxa"/>
          </w:tcPr>
          <w:p w14:paraId="7344BF87" w14:textId="77777777" w:rsidR="000A1831" w:rsidRDefault="000A1831" w:rsidP="000A1831">
            <w:pPr>
              <w:rPr>
                <w:color w:val="FF0000"/>
              </w:rPr>
            </w:pPr>
            <w:r>
              <w:rPr>
                <w:i/>
              </w:rPr>
              <w:lastRenderedPageBreak/>
              <w:t xml:space="preserve">Educators reflect on service roles and responsibilities and this improves practice and strengthens continuous improvement. For example, </w:t>
            </w:r>
            <w:r w:rsidRPr="003B51ED">
              <w:t>reflections about:</w:t>
            </w:r>
          </w:p>
          <w:p w14:paraId="2F748286"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owners on the floor following relevant roles and taking responsibility</w:t>
            </w:r>
          </w:p>
          <w:p w14:paraId="23C0187C"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the role of the EL in supporting all educators (open to new ideas, positive criticism, coaching)</w:t>
            </w:r>
          </w:p>
          <w:p w14:paraId="1B7823AB"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EL supports (such as for assistant ELs)</w:t>
            </w:r>
          </w:p>
          <w:p w14:paraId="6AFD09B2"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 xml:space="preserve">the difference between NS role </w:t>
            </w:r>
            <w:r>
              <w:rPr>
                <w:color w:val="FF0000"/>
              </w:rPr>
              <w:lastRenderedPageBreak/>
              <w:t>and person in day-to-day charge (NS has more responsibilities under national law/regs – when present they should be the “responsible person”</w:t>
            </w:r>
          </w:p>
          <w:p w14:paraId="0869E2CF"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whether the team is functioning effectively (why/why not)</w:t>
            </w:r>
          </w:p>
          <w:p w14:paraId="612EDD77"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the flow of communication/information between educators and admin manager/NS</w:t>
            </w:r>
          </w:p>
          <w:p w14:paraId="5DF2F5E5"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the interaction of ECTs with other roles</w:t>
            </w:r>
          </w:p>
          <w:p w14:paraId="4CD03FF6"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the effectiveness of room/group leaders (is room/group in chaos or running smoothly?)</w:t>
            </w:r>
          </w:p>
          <w:p w14:paraId="6C329E2D" w14:textId="77777777" w:rsidR="000A1831" w:rsidRDefault="000A1831" w:rsidP="000A1831">
            <w:pPr>
              <w:numPr>
                <w:ilvl w:val="0"/>
                <w:numId w:val="40"/>
              </w:numPr>
              <w:pBdr>
                <w:top w:val="nil"/>
                <w:left w:val="nil"/>
                <w:bottom w:val="nil"/>
                <w:right w:val="nil"/>
                <w:between w:val="nil"/>
              </w:pBdr>
              <w:spacing w:after="0" w:line="259" w:lineRule="auto"/>
              <w:rPr>
                <w:color w:val="FF0000"/>
              </w:rPr>
            </w:pPr>
            <w:r>
              <w:rPr>
                <w:color w:val="FF0000"/>
              </w:rPr>
              <w:t>who’s responsible for making community connections</w:t>
            </w:r>
          </w:p>
          <w:p w14:paraId="4282EA4D" w14:textId="506FB83E" w:rsidR="0043503B" w:rsidRPr="00BB1AFB" w:rsidRDefault="0043503B" w:rsidP="00420E45">
            <w:pPr>
              <w:pBdr>
                <w:top w:val="nil"/>
                <w:left w:val="nil"/>
                <w:bottom w:val="nil"/>
                <w:right w:val="nil"/>
                <w:between w:val="nil"/>
              </w:pBdr>
              <w:spacing w:after="0" w:line="259" w:lineRule="auto"/>
              <w:rPr>
                <w:color w:val="FF0000"/>
                <w:sz w:val="18"/>
                <w:szCs w:val="18"/>
              </w:rPr>
            </w:pPr>
          </w:p>
        </w:tc>
        <w:tc>
          <w:tcPr>
            <w:tcW w:w="1134" w:type="dxa"/>
          </w:tcPr>
          <w:p w14:paraId="33636104" w14:textId="77777777" w:rsidR="00D9097E" w:rsidRPr="00BB1AFB" w:rsidRDefault="00D9097E" w:rsidP="00D9097E">
            <w:pPr>
              <w:spacing w:after="0" w:line="240" w:lineRule="auto"/>
              <w:rPr>
                <w:sz w:val="18"/>
                <w:szCs w:val="18"/>
              </w:rPr>
            </w:pPr>
          </w:p>
        </w:tc>
        <w:tc>
          <w:tcPr>
            <w:tcW w:w="3740" w:type="dxa"/>
          </w:tcPr>
          <w:p w14:paraId="068DB684" w14:textId="77777777" w:rsidR="00D9097E" w:rsidRPr="00BB1AFB" w:rsidRDefault="00D9097E" w:rsidP="00D9097E">
            <w:pPr>
              <w:spacing w:after="0" w:line="240" w:lineRule="auto"/>
              <w:rPr>
                <w:rFonts w:cs="Calibri"/>
                <w:color w:val="1D2129"/>
                <w:sz w:val="18"/>
                <w:szCs w:val="18"/>
              </w:rPr>
            </w:pPr>
          </w:p>
        </w:tc>
      </w:tr>
      <w:tr w:rsidR="00D9097E" w:rsidRPr="0077080D" w14:paraId="3F3154B4" w14:textId="77777777" w:rsidTr="000454C1">
        <w:tc>
          <w:tcPr>
            <w:tcW w:w="973" w:type="dxa"/>
          </w:tcPr>
          <w:p w14:paraId="55D0CA17" w14:textId="77777777" w:rsidR="002E47C6" w:rsidRDefault="002E47C6" w:rsidP="002E47C6">
            <w:pPr>
              <w:pStyle w:val="NormalWeb"/>
              <w:spacing w:before="0" w:beforeAutospacing="0" w:after="0" w:afterAutospacing="0"/>
              <w:rPr>
                <w:lang w:eastAsia="en-AU"/>
              </w:rPr>
            </w:pPr>
            <w:r>
              <w:rPr>
                <w:rFonts w:ascii="Calibri" w:hAnsi="Calibri" w:cs="Calibri"/>
                <w:color w:val="000000"/>
                <w:sz w:val="20"/>
                <w:szCs w:val="20"/>
              </w:rPr>
              <w:t>7.1.3</w:t>
            </w:r>
          </w:p>
          <w:p w14:paraId="45385A3C" w14:textId="23E53950" w:rsidR="00D9097E" w:rsidRDefault="00D9097E" w:rsidP="002E47C6">
            <w:pPr>
              <w:pStyle w:val="NoSpacing"/>
              <w:rPr>
                <w:rFonts w:cs="Calibri"/>
                <w:b/>
                <w:bCs/>
                <w:color w:val="000000"/>
                <w:sz w:val="16"/>
                <w:szCs w:val="16"/>
              </w:rPr>
            </w:pPr>
            <w:r>
              <w:rPr>
                <w:rFonts w:cs="Calibri"/>
                <w:color w:val="000000"/>
                <w:sz w:val="20"/>
                <w:szCs w:val="20"/>
              </w:rPr>
              <w:br/>
            </w:r>
          </w:p>
          <w:p w14:paraId="58F53C8E" w14:textId="5CB9211E" w:rsidR="00D9097E" w:rsidRDefault="00D9097E" w:rsidP="00D9097E">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Families and community</w:t>
            </w:r>
          </w:p>
          <w:p w14:paraId="5CF1BDA9" w14:textId="77777777" w:rsidR="00D9097E" w:rsidRDefault="00D9097E" w:rsidP="00D9097E">
            <w:pPr>
              <w:pStyle w:val="NoSpacing"/>
              <w:rPr>
                <w:rFonts w:cs="Calibri"/>
                <w:color w:val="000000"/>
                <w:sz w:val="20"/>
                <w:szCs w:val="20"/>
              </w:rPr>
            </w:pPr>
          </w:p>
          <w:p w14:paraId="5320EFAC" w14:textId="1E8B315F" w:rsidR="00D9097E" w:rsidRDefault="00D9097E" w:rsidP="00D9097E">
            <w:pPr>
              <w:pStyle w:val="NoSpacing"/>
              <w:rPr>
                <w:rFonts w:cs="HelveticaNeue-Light-Light"/>
                <w:sz w:val="18"/>
                <w:szCs w:val="18"/>
                <w:lang w:eastAsia="en-AU"/>
              </w:rPr>
            </w:pPr>
          </w:p>
        </w:tc>
        <w:tc>
          <w:tcPr>
            <w:tcW w:w="1403" w:type="dxa"/>
          </w:tcPr>
          <w:p w14:paraId="31977C64" w14:textId="5A368278" w:rsidR="00D9097E" w:rsidRPr="008E2F27" w:rsidRDefault="00F769EF" w:rsidP="00D9097E">
            <w:pPr>
              <w:spacing w:after="0" w:line="240" w:lineRule="auto"/>
              <w:rPr>
                <w:rStyle w:val="textexposedshow"/>
                <w:rFonts w:cs="Calibri"/>
                <w:color w:val="1D2129"/>
                <w:sz w:val="18"/>
                <w:szCs w:val="18"/>
              </w:rPr>
            </w:pPr>
            <w:r w:rsidRPr="00F769EF">
              <w:rPr>
                <w:rStyle w:val="textexposedshow"/>
                <w:rFonts w:cs="Calibri"/>
                <w:color w:val="1D2129"/>
                <w:sz w:val="18"/>
                <w:szCs w:val="18"/>
              </w:rPr>
              <w:t>Educators not effectively helping families access information or resources for parenting and family wellbeing</w:t>
            </w:r>
          </w:p>
        </w:tc>
        <w:tc>
          <w:tcPr>
            <w:tcW w:w="2268" w:type="dxa"/>
          </w:tcPr>
          <w:p w14:paraId="1B8BD92E" w14:textId="7ADBE3E7" w:rsidR="00D9097E" w:rsidRPr="008E2F27" w:rsidRDefault="00F769EF" w:rsidP="00D9097E">
            <w:pPr>
              <w:spacing w:after="0" w:line="240" w:lineRule="auto"/>
              <w:rPr>
                <w:rStyle w:val="textexposedshow"/>
                <w:rFonts w:cs="Calibri"/>
                <w:color w:val="1D2129"/>
                <w:sz w:val="18"/>
                <w:szCs w:val="18"/>
              </w:rPr>
            </w:pPr>
            <w:r w:rsidRPr="00F769EF">
              <w:rPr>
                <w:rStyle w:val="textexposedshow"/>
                <w:rFonts w:cs="Calibri"/>
                <w:color w:val="1D2129"/>
                <w:sz w:val="18"/>
                <w:szCs w:val="18"/>
              </w:rPr>
              <w:t>Improve educators' support for families by providing information and resources about parenting and family wellbeing</w:t>
            </w:r>
          </w:p>
        </w:tc>
        <w:tc>
          <w:tcPr>
            <w:tcW w:w="851" w:type="dxa"/>
          </w:tcPr>
          <w:p w14:paraId="5F176CCF" w14:textId="77777777" w:rsidR="00D9097E" w:rsidRPr="008E2F27" w:rsidRDefault="00D9097E" w:rsidP="00D9097E">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0A45A61D" w14:textId="74453185" w:rsidR="00D9097E" w:rsidRPr="008E2F27" w:rsidRDefault="003B69E4" w:rsidP="00E96249">
            <w:pPr>
              <w:spacing w:after="0"/>
              <w:rPr>
                <w:rStyle w:val="textexposedshow"/>
                <w:rFonts w:cs="Calibri"/>
                <w:color w:val="1D2129"/>
                <w:sz w:val="18"/>
                <w:szCs w:val="18"/>
              </w:rPr>
            </w:pPr>
            <w:r w:rsidRPr="003B69E4">
              <w:rPr>
                <w:rStyle w:val="textexposedshow"/>
                <w:rFonts w:cs="Calibri"/>
                <w:color w:val="1D2129"/>
                <w:sz w:val="18"/>
                <w:szCs w:val="18"/>
              </w:rPr>
              <w:t xml:space="preserve">1. Develop a clear communication plan to inform families about our role in providing information and resources. 2. Provide training for educators on available resources and strategies for engaging with families. 3. Implement regular communication channels (newsletters, workshops, one-on-one sessions) to share relevant information. </w:t>
            </w:r>
            <w:r w:rsidRPr="003B69E4">
              <w:rPr>
                <w:rStyle w:val="textexposedshow"/>
                <w:rFonts w:cs="Calibri"/>
                <w:color w:val="1D2129"/>
                <w:sz w:val="18"/>
                <w:szCs w:val="18"/>
              </w:rPr>
              <w:lastRenderedPageBreak/>
              <w:t>4. Encourage educators to actively discuss and address families' questions and needs related to parenting and family wellbeing.</w:t>
            </w:r>
          </w:p>
        </w:tc>
        <w:tc>
          <w:tcPr>
            <w:tcW w:w="3402" w:type="dxa"/>
          </w:tcPr>
          <w:p w14:paraId="12201DD1" w14:textId="77777777" w:rsidR="00925DA5" w:rsidRDefault="00925DA5" w:rsidP="00925DA5">
            <w:pPr>
              <w:rPr>
                <w:i/>
                <w:color w:val="FF0000"/>
              </w:rPr>
            </w:pPr>
            <w:r w:rsidRPr="00293DE2">
              <w:rPr>
                <w:i/>
              </w:rPr>
              <w:lastRenderedPageBreak/>
              <w:t>Educators help families understand their role includes supporting families to access information or resources about parenting and family wellbeing.</w:t>
            </w:r>
            <w:r>
              <w:rPr>
                <w:i/>
                <w:color w:val="FF0000"/>
              </w:rPr>
              <w:t xml:space="preserve"> For example,</w:t>
            </w:r>
          </w:p>
          <w:p w14:paraId="75248B07" w14:textId="77777777" w:rsidR="00925DA5" w:rsidRDefault="00925DA5" w:rsidP="00925DA5">
            <w:pPr>
              <w:rPr>
                <w:color w:val="FF0000"/>
              </w:rPr>
            </w:pPr>
            <w:r>
              <w:rPr>
                <w:color w:val="FF0000"/>
              </w:rPr>
              <w:t>cases where:</w:t>
            </w:r>
          </w:p>
          <w:p w14:paraId="15F67CEA"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a child has additional needs</w:t>
            </w:r>
          </w:p>
          <w:p w14:paraId="2C22C9BE"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a child is biting other children</w:t>
            </w:r>
          </w:p>
          <w:p w14:paraId="4DA2425C"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a child has mental or physical health issues</w:t>
            </w:r>
          </w:p>
          <w:p w14:paraId="64D89012"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a family needs financial/emotional support (bushfire, flood, death in family)</w:t>
            </w:r>
          </w:p>
          <w:p w14:paraId="631BFBC5"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 xml:space="preserve">a family is unsure if a child is </w:t>
            </w:r>
            <w:r>
              <w:rPr>
                <w:color w:val="FF0000"/>
              </w:rPr>
              <w:lastRenderedPageBreak/>
              <w:t>meeting developmental milestones</w:t>
            </w:r>
          </w:p>
          <w:p w14:paraId="4396B0B9"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a family is from a diverse cultural background</w:t>
            </w:r>
          </w:p>
          <w:p w14:paraId="0706823A"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the family are refugees</w:t>
            </w:r>
          </w:p>
          <w:p w14:paraId="1FBE9675"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there are child protection issues (domestic violence)</w:t>
            </w:r>
          </w:p>
          <w:p w14:paraId="6D9EC07F" w14:textId="77777777" w:rsidR="00925DA5" w:rsidRDefault="00925DA5" w:rsidP="00925DA5">
            <w:pPr>
              <w:numPr>
                <w:ilvl w:val="0"/>
                <w:numId w:val="41"/>
              </w:numPr>
              <w:pBdr>
                <w:top w:val="nil"/>
                <w:left w:val="nil"/>
                <w:bottom w:val="nil"/>
                <w:right w:val="nil"/>
                <w:between w:val="nil"/>
              </w:pBdr>
              <w:spacing w:after="0" w:line="259" w:lineRule="auto"/>
              <w:rPr>
                <w:color w:val="FF0000"/>
              </w:rPr>
            </w:pPr>
            <w:r>
              <w:rPr>
                <w:color w:val="FF0000"/>
              </w:rPr>
              <w:t>support is provided about healthy eating and lifestyles</w:t>
            </w:r>
          </w:p>
          <w:p w14:paraId="7E4BB89A" w14:textId="77777777" w:rsidR="00925DA5" w:rsidRDefault="00925DA5" w:rsidP="00925DA5">
            <w:pPr>
              <w:numPr>
                <w:ilvl w:val="0"/>
                <w:numId w:val="41"/>
              </w:numPr>
              <w:pBdr>
                <w:top w:val="nil"/>
                <w:left w:val="nil"/>
                <w:bottom w:val="nil"/>
                <w:right w:val="nil"/>
                <w:between w:val="nil"/>
              </w:pBdr>
              <w:spacing w:after="160" w:line="259" w:lineRule="auto"/>
              <w:rPr>
                <w:color w:val="FF0000"/>
              </w:rPr>
            </w:pPr>
            <w:r>
              <w:rPr>
                <w:color w:val="FF0000"/>
              </w:rPr>
              <w:t>support is provided around safe-sleeping practices, colic, unsettled babies, teething, dental care, smoking with children in cars, toilet training, childhood illnesses, car restraints.</w:t>
            </w:r>
          </w:p>
          <w:p w14:paraId="4BC6729F" w14:textId="3E5BB452" w:rsidR="00D9097E" w:rsidRPr="008E2F27" w:rsidRDefault="00D9097E" w:rsidP="00925DA5">
            <w:pPr>
              <w:pBdr>
                <w:top w:val="nil"/>
                <w:left w:val="nil"/>
                <w:bottom w:val="nil"/>
                <w:right w:val="nil"/>
                <w:between w:val="nil"/>
              </w:pBdr>
              <w:spacing w:after="0" w:line="259" w:lineRule="auto"/>
              <w:rPr>
                <w:color w:val="FF0000"/>
                <w:sz w:val="18"/>
                <w:szCs w:val="18"/>
              </w:rPr>
            </w:pPr>
          </w:p>
        </w:tc>
        <w:tc>
          <w:tcPr>
            <w:tcW w:w="1134" w:type="dxa"/>
          </w:tcPr>
          <w:p w14:paraId="172826BD" w14:textId="77777777" w:rsidR="00D9097E" w:rsidRPr="003F55B2" w:rsidRDefault="00D9097E" w:rsidP="00D9097E">
            <w:pPr>
              <w:spacing w:after="0" w:line="240" w:lineRule="auto"/>
              <w:rPr>
                <w:sz w:val="18"/>
                <w:szCs w:val="18"/>
              </w:rPr>
            </w:pPr>
          </w:p>
        </w:tc>
        <w:tc>
          <w:tcPr>
            <w:tcW w:w="3740" w:type="dxa"/>
          </w:tcPr>
          <w:p w14:paraId="7A62E67D" w14:textId="77777777" w:rsidR="00D9097E" w:rsidRPr="000454C1" w:rsidRDefault="00D9097E" w:rsidP="00D9097E">
            <w:pPr>
              <w:spacing w:after="0" w:line="240" w:lineRule="auto"/>
              <w:rPr>
                <w:rFonts w:cs="Calibri"/>
                <w:color w:val="1D2129"/>
                <w:sz w:val="18"/>
                <w:szCs w:val="18"/>
              </w:rPr>
            </w:pPr>
          </w:p>
        </w:tc>
      </w:tr>
    </w:tbl>
    <w:p w14:paraId="628B4AA4" w14:textId="549B60B5" w:rsidR="003B74C5" w:rsidRPr="003B74C5" w:rsidRDefault="006230CA" w:rsidP="001824F1">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D9097E">
        <w:rPr>
          <w:rFonts w:ascii="HelveticaNeue-Thin" w:hAnsi="HelveticaNeue-Thin" w:cs="HelveticaNeue-Thin"/>
          <w:b/>
          <w:bCs/>
          <w:color w:val="010202"/>
        </w:rPr>
        <w:t xml:space="preserve">7.1 </w:t>
      </w:r>
      <w:r w:rsidR="001824F1">
        <w:rPr>
          <w:rFonts w:cs="Calibri"/>
          <w:b/>
          <w:bCs/>
          <w:color w:val="010202"/>
        </w:rPr>
        <w:t xml:space="preserve">Governance </w:t>
      </w:r>
      <w:r w:rsidR="00D53A84">
        <w:rPr>
          <w:rFonts w:cs="Calibri"/>
          <w:b/>
          <w:bCs/>
          <w:color w:val="010202"/>
        </w:rPr>
        <w:t>a</w:t>
      </w:r>
      <w:r w:rsidR="001824F1">
        <w:rPr>
          <w:rFonts w:cs="Calibri"/>
          <w:b/>
          <w:bCs/>
          <w:color w:val="010202"/>
        </w:rPr>
        <w:t>nd Leadership</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0121D57B" w:rsidR="00B0081A" w:rsidRPr="00CE6042" w:rsidRDefault="008D4EE1" w:rsidP="00B0081A">
            <w:pPr>
              <w:spacing w:after="0"/>
              <w:jc w:val="both"/>
              <w:rPr>
                <w:rFonts w:cs="Arial"/>
              </w:rPr>
            </w:pPr>
            <w:r w:rsidRPr="00CE6042">
              <w:rPr>
                <w:rFonts w:cs="Arial"/>
              </w:rPr>
              <w:t xml:space="preserve">In the strength example for element </w:t>
            </w:r>
            <w:r w:rsidR="001824F1">
              <w:rPr>
                <w:rFonts w:cs="Arial"/>
              </w:rPr>
              <w:t>7.1.</w:t>
            </w:r>
            <w:r w:rsidR="003B69E4">
              <w:rPr>
                <w:rFonts w:cs="Arial"/>
              </w:rPr>
              <w:t>3</w:t>
            </w:r>
            <w:r w:rsidR="00D06772">
              <w:rPr>
                <w:rFonts w:cs="Arial"/>
              </w:rPr>
              <w:t xml:space="preserve"> </w:t>
            </w:r>
            <w:r w:rsidRPr="00CE6042">
              <w:rPr>
                <w:rFonts w:cs="Arial"/>
              </w:rPr>
              <w:t>we have identified the following exceeding theme indicators:</w:t>
            </w:r>
          </w:p>
          <w:p w14:paraId="4E7DC49D" w14:textId="2F5DE01A" w:rsidR="008D4EE1" w:rsidRPr="00CE6042" w:rsidRDefault="00A71659" w:rsidP="00BA0424">
            <w:pPr>
              <w:numPr>
                <w:ilvl w:val="0"/>
                <w:numId w:val="1"/>
              </w:numPr>
              <w:rPr>
                <w:rFonts w:cs="Arial"/>
                <w:iCs/>
              </w:rPr>
            </w:pPr>
            <w:r>
              <w:rPr>
                <w:i/>
              </w:rPr>
              <w:t>Our philosophy, core values, and reporting structure help all staff understand their roles and responsibilities.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F44F64A" w:rsidR="00A16148" w:rsidRPr="00CE6042" w:rsidRDefault="008D4EE1" w:rsidP="002D52F5">
            <w:pPr>
              <w:spacing w:after="0"/>
            </w:pPr>
            <w:r w:rsidRPr="00CE6042">
              <w:t xml:space="preserve">In the strength example for element </w:t>
            </w:r>
            <w:r w:rsidR="00D53A84">
              <w:rPr>
                <w:rFonts w:cs="Arial"/>
              </w:rPr>
              <w:t>7.1.</w:t>
            </w:r>
            <w:r w:rsidR="003B69E4">
              <w:rPr>
                <w:rFonts w:cs="Arial"/>
              </w:rPr>
              <w:t>3</w:t>
            </w:r>
            <w:r w:rsidR="00D06772" w:rsidRPr="00CE6042">
              <w:t xml:space="preserve"> </w:t>
            </w:r>
            <w:r w:rsidRPr="00CE6042">
              <w:t>we have identified the following exceeding theme indicators:</w:t>
            </w:r>
            <w:r w:rsidR="00A16148" w:rsidRPr="00CE6042">
              <w:t xml:space="preserve"> </w:t>
            </w:r>
          </w:p>
          <w:p w14:paraId="79641D8F" w14:textId="6AAC7801" w:rsidR="00B0081A" w:rsidRPr="00CE6042" w:rsidRDefault="00FD4D03" w:rsidP="00BA0424">
            <w:pPr>
              <w:numPr>
                <w:ilvl w:val="0"/>
                <w:numId w:val="1"/>
              </w:numPr>
              <w:spacing w:after="0"/>
              <w:rPr>
                <w:iCs/>
              </w:rPr>
            </w:pPr>
            <w:r>
              <w:rPr>
                <w:i/>
              </w:rPr>
              <w:t>Educators reflect on service roles and responsibilities and this improves practice and strengthens continuous improvement.</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0F77416" w:rsidR="00317C21" w:rsidRDefault="008D4EE1" w:rsidP="00B0081A">
            <w:pPr>
              <w:spacing w:after="0"/>
            </w:pPr>
            <w:r w:rsidRPr="00B0081A">
              <w:t xml:space="preserve">In the strength example for element </w:t>
            </w:r>
            <w:r w:rsidR="00D53A84">
              <w:rPr>
                <w:rFonts w:cs="Arial"/>
              </w:rPr>
              <w:t>7.1.</w:t>
            </w:r>
            <w:r w:rsidR="003B69E4">
              <w:rPr>
                <w:rFonts w:cs="Arial"/>
              </w:rPr>
              <w:t>3</w:t>
            </w:r>
            <w:r w:rsidRPr="00B0081A">
              <w:t xml:space="preserve"> we have identified the following exceeding theme indicators:</w:t>
            </w:r>
          </w:p>
          <w:p w14:paraId="6FF3C3FB" w14:textId="56914B4C" w:rsidR="00B0081A" w:rsidRPr="00E20089" w:rsidRDefault="00D119F8" w:rsidP="004E5BCE">
            <w:pPr>
              <w:numPr>
                <w:ilvl w:val="0"/>
                <w:numId w:val="1"/>
              </w:numPr>
              <w:rPr>
                <w:iCs/>
              </w:rPr>
            </w:pPr>
            <w:r>
              <w:rPr>
                <w:i/>
              </w:rPr>
              <w:t>We support families to understand the roles and responsibilities of educators, staff and managers.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EB"/>
    <w:multiLevelType w:val="multilevel"/>
    <w:tmpl w:val="542EE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A33A02"/>
    <w:multiLevelType w:val="multilevel"/>
    <w:tmpl w:val="40B868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D54591"/>
    <w:multiLevelType w:val="multilevel"/>
    <w:tmpl w:val="2B1A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760C5"/>
    <w:multiLevelType w:val="multilevel"/>
    <w:tmpl w:val="5B6A44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52E27B8"/>
    <w:multiLevelType w:val="hybridMultilevel"/>
    <w:tmpl w:val="1330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F19C4"/>
    <w:multiLevelType w:val="multilevel"/>
    <w:tmpl w:val="4734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AF64C4"/>
    <w:multiLevelType w:val="multilevel"/>
    <w:tmpl w:val="14847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12D7520"/>
    <w:multiLevelType w:val="multilevel"/>
    <w:tmpl w:val="45D693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175160E"/>
    <w:multiLevelType w:val="multilevel"/>
    <w:tmpl w:val="B50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0" w15:restartNumberingAfterBreak="0">
    <w:nsid w:val="4E7106CB"/>
    <w:multiLevelType w:val="multilevel"/>
    <w:tmpl w:val="9F5AC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11B4FBD"/>
    <w:multiLevelType w:val="multilevel"/>
    <w:tmpl w:val="A4A60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EE637D"/>
    <w:multiLevelType w:val="multilevel"/>
    <w:tmpl w:val="E91EC9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CD4EF1"/>
    <w:multiLevelType w:val="multilevel"/>
    <w:tmpl w:val="84646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6A837B9"/>
    <w:multiLevelType w:val="multilevel"/>
    <w:tmpl w:val="CB0651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8113B24"/>
    <w:multiLevelType w:val="multilevel"/>
    <w:tmpl w:val="169CC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85D2AFE"/>
    <w:multiLevelType w:val="multilevel"/>
    <w:tmpl w:val="2A928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F8403E4"/>
    <w:multiLevelType w:val="multilevel"/>
    <w:tmpl w:val="FA52B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2EA6C00"/>
    <w:multiLevelType w:val="multilevel"/>
    <w:tmpl w:val="FB8E2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4C06D43"/>
    <w:multiLevelType w:val="multilevel"/>
    <w:tmpl w:val="EB8E56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53B6605"/>
    <w:multiLevelType w:val="multilevel"/>
    <w:tmpl w:val="453EF2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5441B58"/>
    <w:multiLevelType w:val="multilevel"/>
    <w:tmpl w:val="835CC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EA450F8"/>
    <w:multiLevelType w:val="multilevel"/>
    <w:tmpl w:val="E08A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FF13F91"/>
    <w:multiLevelType w:val="multilevel"/>
    <w:tmpl w:val="A07AE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2B01766"/>
    <w:multiLevelType w:val="multilevel"/>
    <w:tmpl w:val="9D16D3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A38789F"/>
    <w:multiLevelType w:val="multilevel"/>
    <w:tmpl w:val="565C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610630">
    <w:abstractNumId w:val="16"/>
  </w:num>
  <w:num w:numId="2" w16cid:durableId="2047951240">
    <w:abstractNumId w:val="26"/>
  </w:num>
  <w:num w:numId="3" w16cid:durableId="677923796">
    <w:abstractNumId w:val="15"/>
  </w:num>
  <w:num w:numId="4" w16cid:durableId="764031647">
    <w:abstractNumId w:val="19"/>
  </w:num>
  <w:num w:numId="5" w16cid:durableId="941841055">
    <w:abstractNumId w:val="30"/>
  </w:num>
  <w:num w:numId="6" w16cid:durableId="1583756430">
    <w:abstractNumId w:val="12"/>
  </w:num>
  <w:num w:numId="7" w16cid:durableId="1628855747">
    <w:abstractNumId w:val="11"/>
  </w:num>
  <w:num w:numId="8" w16cid:durableId="1581257911">
    <w:abstractNumId w:val="1"/>
  </w:num>
  <w:num w:numId="9" w16cid:durableId="1779835487">
    <w:abstractNumId w:val="2"/>
  </w:num>
  <w:num w:numId="10" w16cid:durableId="920917211">
    <w:abstractNumId w:val="10"/>
  </w:num>
  <w:num w:numId="11" w16cid:durableId="1668485436">
    <w:abstractNumId w:val="17"/>
  </w:num>
  <w:num w:numId="12" w16cid:durableId="181669609">
    <w:abstractNumId w:val="18"/>
  </w:num>
  <w:num w:numId="13" w16cid:durableId="1749885825">
    <w:abstractNumId w:val="29"/>
  </w:num>
  <w:num w:numId="14" w16cid:durableId="276302035">
    <w:abstractNumId w:val="39"/>
  </w:num>
  <w:num w:numId="15" w16cid:durableId="818883266">
    <w:abstractNumId w:val="14"/>
  </w:num>
  <w:num w:numId="16" w16cid:durableId="1715689987">
    <w:abstractNumId w:val="31"/>
  </w:num>
  <w:num w:numId="17" w16cid:durableId="510492193">
    <w:abstractNumId w:val="8"/>
  </w:num>
  <w:num w:numId="18" w16cid:durableId="239876711">
    <w:abstractNumId w:val="0"/>
  </w:num>
  <w:num w:numId="19" w16cid:durableId="1586378579">
    <w:abstractNumId w:val="21"/>
  </w:num>
  <w:num w:numId="20" w16cid:durableId="1914465903">
    <w:abstractNumId w:val="23"/>
  </w:num>
  <w:num w:numId="21" w16cid:durableId="1683821495">
    <w:abstractNumId w:val="20"/>
  </w:num>
  <w:num w:numId="22" w16cid:durableId="474835260">
    <w:abstractNumId w:val="35"/>
  </w:num>
  <w:num w:numId="23" w16cid:durableId="2080323724">
    <w:abstractNumId w:val="34"/>
  </w:num>
  <w:num w:numId="24" w16cid:durableId="1126505128">
    <w:abstractNumId w:val="28"/>
  </w:num>
  <w:num w:numId="25" w16cid:durableId="1842742321">
    <w:abstractNumId w:val="9"/>
  </w:num>
  <w:num w:numId="26" w16cid:durableId="2117284162">
    <w:abstractNumId w:val="27"/>
  </w:num>
  <w:num w:numId="27" w16cid:durableId="1718771351">
    <w:abstractNumId w:val="13"/>
  </w:num>
  <w:num w:numId="28" w16cid:durableId="1281763013">
    <w:abstractNumId w:val="40"/>
  </w:num>
  <w:num w:numId="29" w16cid:durableId="2076734502">
    <w:abstractNumId w:val="6"/>
  </w:num>
  <w:num w:numId="30" w16cid:durableId="97215565">
    <w:abstractNumId w:val="3"/>
  </w:num>
  <w:num w:numId="31" w16cid:durableId="73017591">
    <w:abstractNumId w:val="7"/>
  </w:num>
  <w:num w:numId="32" w16cid:durableId="740101459">
    <w:abstractNumId w:val="32"/>
  </w:num>
  <w:num w:numId="33" w16cid:durableId="1071544054">
    <w:abstractNumId w:val="33"/>
  </w:num>
  <w:num w:numId="34" w16cid:durableId="2056275268">
    <w:abstractNumId w:val="25"/>
  </w:num>
  <w:num w:numId="35" w16cid:durableId="2977336">
    <w:abstractNumId w:val="22"/>
  </w:num>
  <w:num w:numId="36" w16cid:durableId="52001001">
    <w:abstractNumId w:val="36"/>
  </w:num>
  <w:num w:numId="37" w16cid:durableId="827986482">
    <w:abstractNumId w:val="4"/>
  </w:num>
  <w:num w:numId="38" w16cid:durableId="1166826974">
    <w:abstractNumId w:val="5"/>
  </w:num>
  <w:num w:numId="39" w16cid:durableId="946932439">
    <w:abstractNumId w:val="24"/>
  </w:num>
  <w:num w:numId="40" w16cid:durableId="1407800243">
    <w:abstractNumId w:val="38"/>
  </w:num>
  <w:num w:numId="41" w16cid:durableId="71376878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1D92"/>
    <w:rsid w:val="000160DF"/>
    <w:rsid w:val="00016D4B"/>
    <w:rsid w:val="00017CAA"/>
    <w:rsid w:val="00025665"/>
    <w:rsid w:val="00026CB6"/>
    <w:rsid w:val="0003105E"/>
    <w:rsid w:val="00031283"/>
    <w:rsid w:val="0003165A"/>
    <w:rsid w:val="000339A3"/>
    <w:rsid w:val="000358E8"/>
    <w:rsid w:val="00035EBC"/>
    <w:rsid w:val="00040C79"/>
    <w:rsid w:val="000454C1"/>
    <w:rsid w:val="00045E1F"/>
    <w:rsid w:val="0005176B"/>
    <w:rsid w:val="00051D03"/>
    <w:rsid w:val="0005609F"/>
    <w:rsid w:val="000568B4"/>
    <w:rsid w:val="00056BFD"/>
    <w:rsid w:val="00060D24"/>
    <w:rsid w:val="00063242"/>
    <w:rsid w:val="00064FE9"/>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1831"/>
    <w:rsid w:val="000A311A"/>
    <w:rsid w:val="000A3F19"/>
    <w:rsid w:val="000A51DE"/>
    <w:rsid w:val="000B3CC4"/>
    <w:rsid w:val="000C0A30"/>
    <w:rsid w:val="000C2FD4"/>
    <w:rsid w:val="000C3AC2"/>
    <w:rsid w:val="000D3CA2"/>
    <w:rsid w:val="000D5052"/>
    <w:rsid w:val="000D5555"/>
    <w:rsid w:val="000E2B80"/>
    <w:rsid w:val="000E3819"/>
    <w:rsid w:val="000E5D82"/>
    <w:rsid w:val="000F0723"/>
    <w:rsid w:val="000F18D1"/>
    <w:rsid w:val="000F6C6E"/>
    <w:rsid w:val="00104C5E"/>
    <w:rsid w:val="0010572E"/>
    <w:rsid w:val="00112E42"/>
    <w:rsid w:val="00115EAD"/>
    <w:rsid w:val="001164FA"/>
    <w:rsid w:val="001217DD"/>
    <w:rsid w:val="00121F13"/>
    <w:rsid w:val="00123DCB"/>
    <w:rsid w:val="00124E4E"/>
    <w:rsid w:val="001251A9"/>
    <w:rsid w:val="001271F8"/>
    <w:rsid w:val="001324D5"/>
    <w:rsid w:val="00133413"/>
    <w:rsid w:val="00151BDD"/>
    <w:rsid w:val="00153049"/>
    <w:rsid w:val="00154B17"/>
    <w:rsid w:val="00157AAF"/>
    <w:rsid w:val="00162C06"/>
    <w:rsid w:val="00170A86"/>
    <w:rsid w:val="001726A6"/>
    <w:rsid w:val="00172A26"/>
    <w:rsid w:val="0017442A"/>
    <w:rsid w:val="00174938"/>
    <w:rsid w:val="00180C8F"/>
    <w:rsid w:val="00180FED"/>
    <w:rsid w:val="00181B3D"/>
    <w:rsid w:val="001824F1"/>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0D42"/>
    <w:rsid w:val="00204C60"/>
    <w:rsid w:val="00206043"/>
    <w:rsid w:val="00213962"/>
    <w:rsid w:val="002145F2"/>
    <w:rsid w:val="00220DB8"/>
    <w:rsid w:val="00225C3A"/>
    <w:rsid w:val="00226EC6"/>
    <w:rsid w:val="00226FD0"/>
    <w:rsid w:val="0023383B"/>
    <w:rsid w:val="00233DE0"/>
    <w:rsid w:val="00235EE6"/>
    <w:rsid w:val="00241909"/>
    <w:rsid w:val="00241DA8"/>
    <w:rsid w:val="00244783"/>
    <w:rsid w:val="00246EF5"/>
    <w:rsid w:val="0024743B"/>
    <w:rsid w:val="00250BB4"/>
    <w:rsid w:val="0025163D"/>
    <w:rsid w:val="00251CD0"/>
    <w:rsid w:val="00253640"/>
    <w:rsid w:val="00254010"/>
    <w:rsid w:val="0025451E"/>
    <w:rsid w:val="002620A9"/>
    <w:rsid w:val="00262138"/>
    <w:rsid w:val="00263552"/>
    <w:rsid w:val="00265AD9"/>
    <w:rsid w:val="00265E26"/>
    <w:rsid w:val="00271A85"/>
    <w:rsid w:val="002750B9"/>
    <w:rsid w:val="0027623B"/>
    <w:rsid w:val="002807DF"/>
    <w:rsid w:val="00281AA5"/>
    <w:rsid w:val="00282EA8"/>
    <w:rsid w:val="00283334"/>
    <w:rsid w:val="00284EE5"/>
    <w:rsid w:val="00290FD7"/>
    <w:rsid w:val="00293DE2"/>
    <w:rsid w:val="002941CF"/>
    <w:rsid w:val="002943AD"/>
    <w:rsid w:val="0029517A"/>
    <w:rsid w:val="0029693D"/>
    <w:rsid w:val="002A1FED"/>
    <w:rsid w:val="002A3DDC"/>
    <w:rsid w:val="002A5EB8"/>
    <w:rsid w:val="002B13DA"/>
    <w:rsid w:val="002B3BF8"/>
    <w:rsid w:val="002B5C20"/>
    <w:rsid w:val="002B73A5"/>
    <w:rsid w:val="002B7E22"/>
    <w:rsid w:val="002C13CB"/>
    <w:rsid w:val="002C2DF8"/>
    <w:rsid w:val="002C6EF8"/>
    <w:rsid w:val="002D0BD7"/>
    <w:rsid w:val="002D4100"/>
    <w:rsid w:val="002D52F5"/>
    <w:rsid w:val="002D5CE8"/>
    <w:rsid w:val="002E0BB0"/>
    <w:rsid w:val="002E0DE0"/>
    <w:rsid w:val="002E1D13"/>
    <w:rsid w:val="002E47C6"/>
    <w:rsid w:val="00300E2B"/>
    <w:rsid w:val="00305799"/>
    <w:rsid w:val="003135F4"/>
    <w:rsid w:val="00317C21"/>
    <w:rsid w:val="003213A8"/>
    <w:rsid w:val="003258B2"/>
    <w:rsid w:val="0032655B"/>
    <w:rsid w:val="00333320"/>
    <w:rsid w:val="003348A2"/>
    <w:rsid w:val="00335DE1"/>
    <w:rsid w:val="00343503"/>
    <w:rsid w:val="0034409C"/>
    <w:rsid w:val="0034477A"/>
    <w:rsid w:val="00344A04"/>
    <w:rsid w:val="00344B26"/>
    <w:rsid w:val="00346016"/>
    <w:rsid w:val="0034640E"/>
    <w:rsid w:val="00352B4D"/>
    <w:rsid w:val="003546CC"/>
    <w:rsid w:val="00356B44"/>
    <w:rsid w:val="00360213"/>
    <w:rsid w:val="00363C24"/>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5D51"/>
    <w:rsid w:val="003A60DD"/>
    <w:rsid w:val="003A6D19"/>
    <w:rsid w:val="003A7261"/>
    <w:rsid w:val="003B09F0"/>
    <w:rsid w:val="003B39C9"/>
    <w:rsid w:val="003B51ED"/>
    <w:rsid w:val="003B5BAC"/>
    <w:rsid w:val="003B69E4"/>
    <w:rsid w:val="003B74C5"/>
    <w:rsid w:val="003C482C"/>
    <w:rsid w:val="003C5A61"/>
    <w:rsid w:val="003C5FC1"/>
    <w:rsid w:val="003C6798"/>
    <w:rsid w:val="003E39C4"/>
    <w:rsid w:val="003E4548"/>
    <w:rsid w:val="003E4A3C"/>
    <w:rsid w:val="003E6322"/>
    <w:rsid w:val="003F1D07"/>
    <w:rsid w:val="003F2E65"/>
    <w:rsid w:val="003F4B24"/>
    <w:rsid w:val="003F55B2"/>
    <w:rsid w:val="003F5E59"/>
    <w:rsid w:val="003F629C"/>
    <w:rsid w:val="0040190D"/>
    <w:rsid w:val="00402787"/>
    <w:rsid w:val="0040509B"/>
    <w:rsid w:val="0041144B"/>
    <w:rsid w:val="00420E45"/>
    <w:rsid w:val="00422A8D"/>
    <w:rsid w:val="00423D77"/>
    <w:rsid w:val="00424B8F"/>
    <w:rsid w:val="00425069"/>
    <w:rsid w:val="0042697A"/>
    <w:rsid w:val="004303B3"/>
    <w:rsid w:val="00430C07"/>
    <w:rsid w:val="00431132"/>
    <w:rsid w:val="004320E0"/>
    <w:rsid w:val="00433A67"/>
    <w:rsid w:val="0043503B"/>
    <w:rsid w:val="00437832"/>
    <w:rsid w:val="00442439"/>
    <w:rsid w:val="00444321"/>
    <w:rsid w:val="00445216"/>
    <w:rsid w:val="004454E4"/>
    <w:rsid w:val="00445B6D"/>
    <w:rsid w:val="004500CC"/>
    <w:rsid w:val="00451B57"/>
    <w:rsid w:val="00456D6B"/>
    <w:rsid w:val="00457990"/>
    <w:rsid w:val="004600EA"/>
    <w:rsid w:val="004623FB"/>
    <w:rsid w:val="00463221"/>
    <w:rsid w:val="00464064"/>
    <w:rsid w:val="00464219"/>
    <w:rsid w:val="004662DA"/>
    <w:rsid w:val="00466395"/>
    <w:rsid w:val="0046645D"/>
    <w:rsid w:val="00466AD9"/>
    <w:rsid w:val="00473A01"/>
    <w:rsid w:val="0047460D"/>
    <w:rsid w:val="00474A9F"/>
    <w:rsid w:val="00476280"/>
    <w:rsid w:val="00477081"/>
    <w:rsid w:val="0048048A"/>
    <w:rsid w:val="0048171A"/>
    <w:rsid w:val="00482BC4"/>
    <w:rsid w:val="004849A9"/>
    <w:rsid w:val="004872A5"/>
    <w:rsid w:val="00490031"/>
    <w:rsid w:val="00495836"/>
    <w:rsid w:val="00495889"/>
    <w:rsid w:val="004967C3"/>
    <w:rsid w:val="004A228D"/>
    <w:rsid w:val="004A4192"/>
    <w:rsid w:val="004B1230"/>
    <w:rsid w:val="004B6E5C"/>
    <w:rsid w:val="004B7121"/>
    <w:rsid w:val="004B7668"/>
    <w:rsid w:val="004B7928"/>
    <w:rsid w:val="004C03D7"/>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445BA"/>
    <w:rsid w:val="0055403C"/>
    <w:rsid w:val="00556D44"/>
    <w:rsid w:val="005628D0"/>
    <w:rsid w:val="00562FA4"/>
    <w:rsid w:val="0056401C"/>
    <w:rsid w:val="00564EC3"/>
    <w:rsid w:val="00566BF2"/>
    <w:rsid w:val="00572070"/>
    <w:rsid w:val="0057302A"/>
    <w:rsid w:val="00582E98"/>
    <w:rsid w:val="005843A0"/>
    <w:rsid w:val="00586927"/>
    <w:rsid w:val="00587009"/>
    <w:rsid w:val="00587A0D"/>
    <w:rsid w:val="005935DC"/>
    <w:rsid w:val="00594EBE"/>
    <w:rsid w:val="00597244"/>
    <w:rsid w:val="00597DC2"/>
    <w:rsid w:val="005A280A"/>
    <w:rsid w:val="005B0F67"/>
    <w:rsid w:val="005B1694"/>
    <w:rsid w:val="005B3DB3"/>
    <w:rsid w:val="005B45F2"/>
    <w:rsid w:val="005C0417"/>
    <w:rsid w:val="005C084A"/>
    <w:rsid w:val="005C49CD"/>
    <w:rsid w:val="005C56F8"/>
    <w:rsid w:val="005D17A4"/>
    <w:rsid w:val="005D3A72"/>
    <w:rsid w:val="005D5E38"/>
    <w:rsid w:val="005D6B21"/>
    <w:rsid w:val="005D7A52"/>
    <w:rsid w:val="005E0FFD"/>
    <w:rsid w:val="005E1E94"/>
    <w:rsid w:val="005E20DE"/>
    <w:rsid w:val="005E365E"/>
    <w:rsid w:val="005E5B63"/>
    <w:rsid w:val="005E6E64"/>
    <w:rsid w:val="005F0570"/>
    <w:rsid w:val="005F4168"/>
    <w:rsid w:val="005F7517"/>
    <w:rsid w:val="00601328"/>
    <w:rsid w:val="0060351E"/>
    <w:rsid w:val="006038A5"/>
    <w:rsid w:val="0060486E"/>
    <w:rsid w:val="00605744"/>
    <w:rsid w:val="00606B40"/>
    <w:rsid w:val="00606F53"/>
    <w:rsid w:val="006071EE"/>
    <w:rsid w:val="00610393"/>
    <w:rsid w:val="00613E3C"/>
    <w:rsid w:val="0062209C"/>
    <w:rsid w:val="006230CA"/>
    <w:rsid w:val="00627E3B"/>
    <w:rsid w:val="00630D86"/>
    <w:rsid w:val="00630DEA"/>
    <w:rsid w:val="0064045B"/>
    <w:rsid w:val="00641F65"/>
    <w:rsid w:val="00642E63"/>
    <w:rsid w:val="00642EF2"/>
    <w:rsid w:val="006432EE"/>
    <w:rsid w:val="00645857"/>
    <w:rsid w:val="006522C8"/>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213"/>
    <w:rsid w:val="006D39AB"/>
    <w:rsid w:val="006D7014"/>
    <w:rsid w:val="006E039B"/>
    <w:rsid w:val="006E20AC"/>
    <w:rsid w:val="006E3153"/>
    <w:rsid w:val="006E431E"/>
    <w:rsid w:val="006E6F78"/>
    <w:rsid w:val="006F3FD1"/>
    <w:rsid w:val="006F4E86"/>
    <w:rsid w:val="007022AB"/>
    <w:rsid w:val="00703AA3"/>
    <w:rsid w:val="00704AE3"/>
    <w:rsid w:val="00706222"/>
    <w:rsid w:val="00706B59"/>
    <w:rsid w:val="00706FBD"/>
    <w:rsid w:val="007101A6"/>
    <w:rsid w:val="007101B3"/>
    <w:rsid w:val="00711A9F"/>
    <w:rsid w:val="00711B47"/>
    <w:rsid w:val="00713D9B"/>
    <w:rsid w:val="007155DA"/>
    <w:rsid w:val="00716498"/>
    <w:rsid w:val="00721499"/>
    <w:rsid w:val="00721966"/>
    <w:rsid w:val="00722987"/>
    <w:rsid w:val="00724641"/>
    <w:rsid w:val="00727CDC"/>
    <w:rsid w:val="007314DB"/>
    <w:rsid w:val="00731AAE"/>
    <w:rsid w:val="00732F54"/>
    <w:rsid w:val="00740287"/>
    <w:rsid w:val="007409B8"/>
    <w:rsid w:val="00740FED"/>
    <w:rsid w:val="00742191"/>
    <w:rsid w:val="007543B2"/>
    <w:rsid w:val="00754661"/>
    <w:rsid w:val="00754BBF"/>
    <w:rsid w:val="00755017"/>
    <w:rsid w:val="0075633E"/>
    <w:rsid w:val="00756BE4"/>
    <w:rsid w:val="00761EAA"/>
    <w:rsid w:val="00761EC1"/>
    <w:rsid w:val="00764175"/>
    <w:rsid w:val="00764BDE"/>
    <w:rsid w:val="007658AB"/>
    <w:rsid w:val="00765AE8"/>
    <w:rsid w:val="007679B4"/>
    <w:rsid w:val="0077080D"/>
    <w:rsid w:val="00773043"/>
    <w:rsid w:val="00773F5E"/>
    <w:rsid w:val="00774416"/>
    <w:rsid w:val="0077504B"/>
    <w:rsid w:val="007757E8"/>
    <w:rsid w:val="00776C99"/>
    <w:rsid w:val="0078052F"/>
    <w:rsid w:val="0078227D"/>
    <w:rsid w:val="00785715"/>
    <w:rsid w:val="00785EF1"/>
    <w:rsid w:val="00786889"/>
    <w:rsid w:val="00786B20"/>
    <w:rsid w:val="00786BB5"/>
    <w:rsid w:val="00791C31"/>
    <w:rsid w:val="00793609"/>
    <w:rsid w:val="00794297"/>
    <w:rsid w:val="00796A2A"/>
    <w:rsid w:val="007974F7"/>
    <w:rsid w:val="007A05FF"/>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3754"/>
    <w:rsid w:val="007D47F3"/>
    <w:rsid w:val="007D703E"/>
    <w:rsid w:val="007E1B14"/>
    <w:rsid w:val="007E30B6"/>
    <w:rsid w:val="007E3D7C"/>
    <w:rsid w:val="007E7D09"/>
    <w:rsid w:val="007F12C2"/>
    <w:rsid w:val="007F1401"/>
    <w:rsid w:val="007F216B"/>
    <w:rsid w:val="00800970"/>
    <w:rsid w:val="00805B51"/>
    <w:rsid w:val="00810A25"/>
    <w:rsid w:val="00811DD6"/>
    <w:rsid w:val="00812139"/>
    <w:rsid w:val="008135CE"/>
    <w:rsid w:val="00813870"/>
    <w:rsid w:val="00814B93"/>
    <w:rsid w:val="0082012E"/>
    <w:rsid w:val="00821FE5"/>
    <w:rsid w:val="008221C9"/>
    <w:rsid w:val="00825382"/>
    <w:rsid w:val="008258F0"/>
    <w:rsid w:val="00826FA6"/>
    <w:rsid w:val="00827D1F"/>
    <w:rsid w:val="00830DE4"/>
    <w:rsid w:val="00831266"/>
    <w:rsid w:val="00832EEC"/>
    <w:rsid w:val="00833D2B"/>
    <w:rsid w:val="00836869"/>
    <w:rsid w:val="00841175"/>
    <w:rsid w:val="0084135A"/>
    <w:rsid w:val="0084209F"/>
    <w:rsid w:val="00843F6C"/>
    <w:rsid w:val="0084420F"/>
    <w:rsid w:val="0084523E"/>
    <w:rsid w:val="00853945"/>
    <w:rsid w:val="00854ADB"/>
    <w:rsid w:val="00854D8A"/>
    <w:rsid w:val="00855049"/>
    <w:rsid w:val="00855926"/>
    <w:rsid w:val="00860572"/>
    <w:rsid w:val="0086083D"/>
    <w:rsid w:val="00861F0C"/>
    <w:rsid w:val="008629B9"/>
    <w:rsid w:val="00862DE6"/>
    <w:rsid w:val="0086552F"/>
    <w:rsid w:val="00866DF8"/>
    <w:rsid w:val="00866E15"/>
    <w:rsid w:val="008724E3"/>
    <w:rsid w:val="0087344C"/>
    <w:rsid w:val="00874BA9"/>
    <w:rsid w:val="0088143B"/>
    <w:rsid w:val="0088643C"/>
    <w:rsid w:val="008871F4"/>
    <w:rsid w:val="008962A8"/>
    <w:rsid w:val="0089659D"/>
    <w:rsid w:val="008968E3"/>
    <w:rsid w:val="00897A50"/>
    <w:rsid w:val="008A08D2"/>
    <w:rsid w:val="008A4754"/>
    <w:rsid w:val="008A6AF6"/>
    <w:rsid w:val="008A7054"/>
    <w:rsid w:val="008B1D8E"/>
    <w:rsid w:val="008B61D6"/>
    <w:rsid w:val="008C0635"/>
    <w:rsid w:val="008C0921"/>
    <w:rsid w:val="008C0EED"/>
    <w:rsid w:val="008C3596"/>
    <w:rsid w:val="008C548F"/>
    <w:rsid w:val="008C5797"/>
    <w:rsid w:val="008C5B07"/>
    <w:rsid w:val="008C6A0E"/>
    <w:rsid w:val="008C6CAD"/>
    <w:rsid w:val="008C706E"/>
    <w:rsid w:val="008D409E"/>
    <w:rsid w:val="008D472E"/>
    <w:rsid w:val="008D4EE1"/>
    <w:rsid w:val="008D7C61"/>
    <w:rsid w:val="008E2F27"/>
    <w:rsid w:val="008E3590"/>
    <w:rsid w:val="008E4FCA"/>
    <w:rsid w:val="008E587A"/>
    <w:rsid w:val="008E7B62"/>
    <w:rsid w:val="008F243D"/>
    <w:rsid w:val="00900B3F"/>
    <w:rsid w:val="00900DEE"/>
    <w:rsid w:val="00901206"/>
    <w:rsid w:val="009017CC"/>
    <w:rsid w:val="00902F29"/>
    <w:rsid w:val="0090377D"/>
    <w:rsid w:val="009038A0"/>
    <w:rsid w:val="009114BC"/>
    <w:rsid w:val="00911663"/>
    <w:rsid w:val="009149D3"/>
    <w:rsid w:val="00914F9D"/>
    <w:rsid w:val="00917C3E"/>
    <w:rsid w:val="009231BD"/>
    <w:rsid w:val="009255B0"/>
    <w:rsid w:val="00925DA5"/>
    <w:rsid w:val="009265AE"/>
    <w:rsid w:val="009306A2"/>
    <w:rsid w:val="00931767"/>
    <w:rsid w:val="009325F1"/>
    <w:rsid w:val="00934C30"/>
    <w:rsid w:val="00935E5E"/>
    <w:rsid w:val="00937DAA"/>
    <w:rsid w:val="0094384C"/>
    <w:rsid w:val="00945300"/>
    <w:rsid w:val="00946361"/>
    <w:rsid w:val="0095059F"/>
    <w:rsid w:val="00952F13"/>
    <w:rsid w:val="009570BB"/>
    <w:rsid w:val="00963E38"/>
    <w:rsid w:val="00966A5B"/>
    <w:rsid w:val="00970BD6"/>
    <w:rsid w:val="00973115"/>
    <w:rsid w:val="00974145"/>
    <w:rsid w:val="009742F7"/>
    <w:rsid w:val="00974301"/>
    <w:rsid w:val="009761CB"/>
    <w:rsid w:val="009772C4"/>
    <w:rsid w:val="009822EF"/>
    <w:rsid w:val="00982C68"/>
    <w:rsid w:val="00987ECA"/>
    <w:rsid w:val="00992DEA"/>
    <w:rsid w:val="00993651"/>
    <w:rsid w:val="00993BDE"/>
    <w:rsid w:val="009A1A41"/>
    <w:rsid w:val="009A1A47"/>
    <w:rsid w:val="009A20D5"/>
    <w:rsid w:val="009A2AC1"/>
    <w:rsid w:val="009A32B5"/>
    <w:rsid w:val="009A4869"/>
    <w:rsid w:val="009A5DBF"/>
    <w:rsid w:val="009B0B22"/>
    <w:rsid w:val="009B4161"/>
    <w:rsid w:val="009B5B52"/>
    <w:rsid w:val="009B5D08"/>
    <w:rsid w:val="009C1149"/>
    <w:rsid w:val="009C118D"/>
    <w:rsid w:val="009C16D7"/>
    <w:rsid w:val="009C7131"/>
    <w:rsid w:val="009D204C"/>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156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2014"/>
    <w:rsid w:val="00A52B1A"/>
    <w:rsid w:val="00A543C3"/>
    <w:rsid w:val="00A543E4"/>
    <w:rsid w:val="00A57645"/>
    <w:rsid w:val="00A6051B"/>
    <w:rsid w:val="00A63FDE"/>
    <w:rsid w:val="00A64C08"/>
    <w:rsid w:val="00A71659"/>
    <w:rsid w:val="00A723A6"/>
    <w:rsid w:val="00A74930"/>
    <w:rsid w:val="00A749BE"/>
    <w:rsid w:val="00A75237"/>
    <w:rsid w:val="00A8041D"/>
    <w:rsid w:val="00A80F61"/>
    <w:rsid w:val="00A85FA0"/>
    <w:rsid w:val="00A90CEB"/>
    <w:rsid w:val="00A93BCD"/>
    <w:rsid w:val="00A96A3B"/>
    <w:rsid w:val="00AA1549"/>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E21B0"/>
    <w:rsid w:val="00AE28C5"/>
    <w:rsid w:val="00AE658F"/>
    <w:rsid w:val="00AE6758"/>
    <w:rsid w:val="00AF0C4B"/>
    <w:rsid w:val="00AF0F36"/>
    <w:rsid w:val="00AF28FE"/>
    <w:rsid w:val="00AF52D0"/>
    <w:rsid w:val="00AF5BDA"/>
    <w:rsid w:val="00AF6831"/>
    <w:rsid w:val="00B0081A"/>
    <w:rsid w:val="00B01D41"/>
    <w:rsid w:val="00B03552"/>
    <w:rsid w:val="00B07213"/>
    <w:rsid w:val="00B120A0"/>
    <w:rsid w:val="00B1342E"/>
    <w:rsid w:val="00B148BD"/>
    <w:rsid w:val="00B175DB"/>
    <w:rsid w:val="00B20875"/>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135B"/>
    <w:rsid w:val="00B5391E"/>
    <w:rsid w:val="00B57E7F"/>
    <w:rsid w:val="00B63C01"/>
    <w:rsid w:val="00B640D6"/>
    <w:rsid w:val="00B7442D"/>
    <w:rsid w:val="00B75504"/>
    <w:rsid w:val="00B75C8F"/>
    <w:rsid w:val="00B80598"/>
    <w:rsid w:val="00B80D5D"/>
    <w:rsid w:val="00B81FDA"/>
    <w:rsid w:val="00B821CC"/>
    <w:rsid w:val="00B8360B"/>
    <w:rsid w:val="00B86A49"/>
    <w:rsid w:val="00B87EA3"/>
    <w:rsid w:val="00B91317"/>
    <w:rsid w:val="00B921E3"/>
    <w:rsid w:val="00B92F7F"/>
    <w:rsid w:val="00B93EF8"/>
    <w:rsid w:val="00B953EB"/>
    <w:rsid w:val="00B957D0"/>
    <w:rsid w:val="00BA0424"/>
    <w:rsid w:val="00BA2D88"/>
    <w:rsid w:val="00BA45CE"/>
    <w:rsid w:val="00BA6155"/>
    <w:rsid w:val="00BB0268"/>
    <w:rsid w:val="00BB1AFB"/>
    <w:rsid w:val="00BB2F33"/>
    <w:rsid w:val="00BB6056"/>
    <w:rsid w:val="00BB7F6E"/>
    <w:rsid w:val="00BC0B64"/>
    <w:rsid w:val="00BC2B37"/>
    <w:rsid w:val="00BC45E8"/>
    <w:rsid w:val="00BC76DB"/>
    <w:rsid w:val="00BC7A15"/>
    <w:rsid w:val="00BD00B6"/>
    <w:rsid w:val="00BD0742"/>
    <w:rsid w:val="00BD2FCE"/>
    <w:rsid w:val="00BD5744"/>
    <w:rsid w:val="00BD7A53"/>
    <w:rsid w:val="00BE0CB8"/>
    <w:rsid w:val="00BE0E8F"/>
    <w:rsid w:val="00BE1190"/>
    <w:rsid w:val="00BE27DC"/>
    <w:rsid w:val="00BE2901"/>
    <w:rsid w:val="00BE2BEC"/>
    <w:rsid w:val="00BE4AA7"/>
    <w:rsid w:val="00BE6AE1"/>
    <w:rsid w:val="00BF1192"/>
    <w:rsid w:val="00BF1FA2"/>
    <w:rsid w:val="00BF22F1"/>
    <w:rsid w:val="00BF234B"/>
    <w:rsid w:val="00BF3112"/>
    <w:rsid w:val="00C0188B"/>
    <w:rsid w:val="00C02426"/>
    <w:rsid w:val="00C05908"/>
    <w:rsid w:val="00C05F5F"/>
    <w:rsid w:val="00C102B1"/>
    <w:rsid w:val="00C107A5"/>
    <w:rsid w:val="00C12177"/>
    <w:rsid w:val="00C121AB"/>
    <w:rsid w:val="00C1345E"/>
    <w:rsid w:val="00C1552F"/>
    <w:rsid w:val="00C17D55"/>
    <w:rsid w:val="00C20921"/>
    <w:rsid w:val="00C2212A"/>
    <w:rsid w:val="00C239BD"/>
    <w:rsid w:val="00C268C9"/>
    <w:rsid w:val="00C305A6"/>
    <w:rsid w:val="00C30F04"/>
    <w:rsid w:val="00C3211D"/>
    <w:rsid w:val="00C41079"/>
    <w:rsid w:val="00C41A6F"/>
    <w:rsid w:val="00C44207"/>
    <w:rsid w:val="00C45742"/>
    <w:rsid w:val="00C46E86"/>
    <w:rsid w:val="00C50915"/>
    <w:rsid w:val="00C51881"/>
    <w:rsid w:val="00C53689"/>
    <w:rsid w:val="00C54BAF"/>
    <w:rsid w:val="00C551B8"/>
    <w:rsid w:val="00C57069"/>
    <w:rsid w:val="00C579C3"/>
    <w:rsid w:val="00C57F38"/>
    <w:rsid w:val="00C6324A"/>
    <w:rsid w:val="00C66C45"/>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C530F"/>
    <w:rsid w:val="00CC5FA9"/>
    <w:rsid w:val="00CD1F6F"/>
    <w:rsid w:val="00CD28AC"/>
    <w:rsid w:val="00CD32A7"/>
    <w:rsid w:val="00CD791A"/>
    <w:rsid w:val="00CE06FE"/>
    <w:rsid w:val="00CE1416"/>
    <w:rsid w:val="00CE1AD8"/>
    <w:rsid w:val="00CE2F96"/>
    <w:rsid w:val="00CE3856"/>
    <w:rsid w:val="00CE3C2D"/>
    <w:rsid w:val="00CE5BF4"/>
    <w:rsid w:val="00CE6042"/>
    <w:rsid w:val="00CF3931"/>
    <w:rsid w:val="00CF4465"/>
    <w:rsid w:val="00CF677C"/>
    <w:rsid w:val="00CF74C0"/>
    <w:rsid w:val="00D015DC"/>
    <w:rsid w:val="00D01A73"/>
    <w:rsid w:val="00D01C9F"/>
    <w:rsid w:val="00D01CF9"/>
    <w:rsid w:val="00D042BB"/>
    <w:rsid w:val="00D04580"/>
    <w:rsid w:val="00D06470"/>
    <w:rsid w:val="00D06696"/>
    <w:rsid w:val="00D06772"/>
    <w:rsid w:val="00D0741D"/>
    <w:rsid w:val="00D107F3"/>
    <w:rsid w:val="00D119F8"/>
    <w:rsid w:val="00D11C9C"/>
    <w:rsid w:val="00D1525E"/>
    <w:rsid w:val="00D20C61"/>
    <w:rsid w:val="00D22FC8"/>
    <w:rsid w:val="00D239F0"/>
    <w:rsid w:val="00D30683"/>
    <w:rsid w:val="00D3166F"/>
    <w:rsid w:val="00D31BE2"/>
    <w:rsid w:val="00D40EAE"/>
    <w:rsid w:val="00D412AB"/>
    <w:rsid w:val="00D445F9"/>
    <w:rsid w:val="00D47770"/>
    <w:rsid w:val="00D52E9F"/>
    <w:rsid w:val="00D5304E"/>
    <w:rsid w:val="00D5386C"/>
    <w:rsid w:val="00D53A84"/>
    <w:rsid w:val="00D5519E"/>
    <w:rsid w:val="00D553BE"/>
    <w:rsid w:val="00D55E53"/>
    <w:rsid w:val="00D606FF"/>
    <w:rsid w:val="00D60BAF"/>
    <w:rsid w:val="00D62887"/>
    <w:rsid w:val="00D6443D"/>
    <w:rsid w:val="00D66597"/>
    <w:rsid w:val="00D66E39"/>
    <w:rsid w:val="00D6777E"/>
    <w:rsid w:val="00D67E81"/>
    <w:rsid w:val="00D717CD"/>
    <w:rsid w:val="00D71F22"/>
    <w:rsid w:val="00D76166"/>
    <w:rsid w:val="00D769AA"/>
    <w:rsid w:val="00D76A6B"/>
    <w:rsid w:val="00D80932"/>
    <w:rsid w:val="00D8153D"/>
    <w:rsid w:val="00D87332"/>
    <w:rsid w:val="00D9097E"/>
    <w:rsid w:val="00D923EA"/>
    <w:rsid w:val="00D93315"/>
    <w:rsid w:val="00D97661"/>
    <w:rsid w:val="00D97710"/>
    <w:rsid w:val="00DA1381"/>
    <w:rsid w:val="00DA1935"/>
    <w:rsid w:val="00DA1A4F"/>
    <w:rsid w:val="00DA255F"/>
    <w:rsid w:val="00DA4192"/>
    <w:rsid w:val="00DA5119"/>
    <w:rsid w:val="00DA5A4C"/>
    <w:rsid w:val="00DA5C23"/>
    <w:rsid w:val="00DA7460"/>
    <w:rsid w:val="00DC0121"/>
    <w:rsid w:val="00DC05CD"/>
    <w:rsid w:val="00DC1738"/>
    <w:rsid w:val="00DC5ABF"/>
    <w:rsid w:val="00DD1C3C"/>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0201"/>
    <w:rsid w:val="00E32FD0"/>
    <w:rsid w:val="00E35359"/>
    <w:rsid w:val="00E35C2D"/>
    <w:rsid w:val="00E36D48"/>
    <w:rsid w:val="00E377DD"/>
    <w:rsid w:val="00E4571D"/>
    <w:rsid w:val="00E5060A"/>
    <w:rsid w:val="00E55537"/>
    <w:rsid w:val="00E57888"/>
    <w:rsid w:val="00E57A01"/>
    <w:rsid w:val="00E7045F"/>
    <w:rsid w:val="00E77664"/>
    <w:rsid w:val="00E825CF"/>
    <w:rsid w:val="00E93F93"/>
    <w:rsid w:val="00E94017"/>
    <w:rsid w:val="00E944A5"/>
    <w:rsid w:val="00E94B37"/>
    <w:rsid w:val="00E96249"/>
    <w:rsid w:val="00E96BD9"/>
    <w:rsid w:val="00E96F57"/>
    <w:rsid w:val="00EA277B"/>
    <w:rsid w:val="00EA5602"/>
    <w:rsid w:val="00EA63A6"/>
    <w:rsid w:val="00EA7D8E"/>
    <w:rsid w:val="00EB0EF4"/>
    <w:rsid w:val="00EB1AF5"/>
    <w:rsid w:val="00EB22F4"/>
    <w:rsid w:val="00EB50B4"/>
    <w:rsid w:val="00EB779D"/>
    <w:rsid w:val="00EC0343"/>
    <w:rsid w:val="00EC21CA"/>
    <w:rsid w:val="00EC2AA0"/>
    <w:rsid w:val="00EC6860"/>
    <w:rsid w:val="00ED0F45"/>
    <w:rsid w:val="00ED1893"/>
    <w:rsid w:val="00ED2E36"/>
    <w:rsid w:val="00ED5247"/>
    <w:rsid w:val="00ED5D31"/>
    <w:rsid w:val="00EE3AB1"/>
    <w:rsid w:val="00EE633C"/>
    <w:rsid w:val="00EF24BE"/>
    <w:rsid w:val="00EF3D4E"/>
    <w:rsid w:val="00EF67F6"/>
    <w:rsid w:val="00EF7925"/>
    <w:rsid w:val="00EF7CA1"/>
    <w:rsid w:val="00F00E86"/>
    <w:rsid w:val="00F00ECE"/>
    <w:rsid w:val="00F01BFC"/>
    <w:rsid w:val="00F02CA9"/>
    <w:rsid w:val="00F04BBF"/>
    <w:rsid w:val="00F04F9A"/>
    <w:rsid w:val="00F11897"/>
    <w:rsid w:val="00F12EDB"/>
    <w:rsid w:val="00F13D6B"/>
    <w:rsid w:val="00F20781"/>
    <w:rsid w:val="00F22ABB"/>
    <w:rsid w:val="00F23091"/>
    <w:rsid w:val="00F23825"/>
    <w:rsid w:val="00F2443E"/>
    <w:rsid w:val="00F25669"/>
    <w:rsid w:val="00F3470C"/>
    <w:rsid w:val="00F3673B"/>
    <w:rsid w:val="00F3694B"/>
    <w:rsid w:val="00F36B9C"/>
    <w:rsid w:val="00F40751"/>
    <w:rsid w:val="00F41E89"/>
    <w:rsid w:val="00F42DC3"/>
    <w:rsid w:val="00F45116"/>
    <w:rsid w:val="00F455A7"/>
    <w:rsid w:val="00F47E92"/>
    <w:rsid w:val="00F52656"/>
    <w:rsid w:val="00F558DD"/>
    <w:rsid w:val="00F6061B"/>
    <w:rsid w:val="00F67229"/>
    <w:rsid w:val="00F70555"/>
    <w:rsid w:val="00F70ADF"/>
    <w:rsid w:val="00F720E3"/>
    <w:rsid w:val="00F728A4"/>
    <w:rsid w:val="00F769EF"/>
    <w:rsid w:val="00F7740F"/>
    <w:rsid w:val="00F810DF"/>
    <w:rsid w:val="00F87318"/>
    <w:rsid w:val="00F90E2B"/>
    <w:rsid w:val="00F90FB6"/>
    <w:rsid w:val="00F925EF"/>
    <w:rsid w:val="00F92DDA"/>
    <w:rsid w:val="00F955C8"/>
    <w:rsid w:val="00F964B6"/>
    <w:rsid w:val="00FA2FC6"/>
    <w:rsid w:val="00FA536C"/>
    <w:rsid w:val="00FA5963"/>
    <w:rsid w:val="00FA6F8F"/>
    <w:rsid w:val="00FB0C7D"/>
    <w:rsid w:val="00FB1FDB"/>
    <w:rsid w:val="00FB5889"/>
    <w:rsid w:val="00FB5BF7"/>
    <w:rsid w:val="00FC2A9A"/>
    <w:rsid w:val="00FC2C06"/>
    <w:rsid w:val="00FC39DC"/>
    <w:rsid w:val="00FD1164"/>
    <w:rsid w:val="00FD4D03"/>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252051886">
      <w:bodyDiv w:val="1"/>
      <w:marLeft w:val="0"/>
      <w:marRight w:val="0"/>
      <w:marTop w:val="0"/>
      <w:marBottom w:val="0"/>
      <w:divBdr>
        <w:top w:val="none" w:sz="0" w:space="0" w:color="auto"/>
        <w:left w:val="none" w:sz="0" w:space="0" w:color="auto"/>
        <w:bottom w:val="none" w:sz="0" w:space="0" w:color="auto"/>
        <w:right w:val="none" w:sz="0" w:space="0" w:color="auto"/>
      </w:divBdr>
      <w:divsChild>
        <w:div w:id="1101149296">
          <w:marLeft w:val="0"/>
          <w:marRight w:val="0"/>
          <w:marTop w:val="0"/>
          <w:marBottom w:val="0"/>
          <w:divBdr>
            <w:top w:val="single" w:sz="2" w:space="0" w:color="D9D9E3"/>
            <w:left w:val="single" w:sz="2" w:space="0" w:color="D9D9E3"/>
            <w:bottom w:val="single" w:sz="2" w:space="0" w:color="D9D9E3"/>
            <w:right w:val="single" w:sz="2" w:space="0" w:color="D9D9E3"/>
          </w:divBdr>
          <w:divsChild>
            <w:div w:id="1781145470">
              <w:marLeft w:val="0"/>
              <w:marRight w:val="0"/>
              <w:marTop w:val="0"/>
              <w:marBottom w:val="0"/>
              <w:divBdr>
                <w:top w:val="single" w:sz="2" w:space="0" w:color="D9D9E3"/>
                <w:left w:val="single" w:sz="2" w:space="0" w:color="D9D9E3"/>
                <w:bottom w:val="single" w:sz="2" w:space="0" w:color="D9D9E3"/>
                <w:right w:val="single" w:sz="2" w:space="0" w:color="D9D9E3"/>
              </w:divBdr>
              <w:divsChild>
                <w:div w:id="97607779">
                  <w:marLeft w:val="0"/>
                  <w:marRight w:val="0"/>
                  <w:marTop w:val="0"/>
                  <w:marBottom w:val="0"/>
                  <w:divBdr>
                    <w:top w:val="single" w:sz="2" w:space="0" w:color="D9D9E3"/>
                    <w:left w:val="single" w:sz="2" w:space="0" w:color="D9D9E3"/>
                    <w:bottom w:val="single" w:sz="2" w:space="0" w:color="D9D9E3"/>
                    <w:right w:val="single" w:sz="2" w:space="0" w:color="D9D9E3"/>
                  </w:divBdr>
                  <w:divsChild>
                    <w:div w:id="1640064881">
                      <w:marLeft w:val="0"/>
                      <w:marRight w:val="0"/>
                      <w:marTop w:val="0"/>
                      <w:marBottom w:val="0"/>
                      <w:divBdr>
                        <w:top w:val="single" w:sz="2" w:space="0" w:color="D9D9E3"/>
                        <w:left w:val="single" w:sz="2" w:space="0" w:color="D9D9E3"/>
                        <w:bottom w:val="single" w:sz="2" w:space="0" w:color="D9D9E3"/>
                        <w:right w:val="single" w:sz="2" w:space="0" w:color="D9D9E3"/>
                      </w:divBdr>
                      <w:divsChild>
                        <w:div w:id="800879530">
                          <w:marLeft w:val="0"/>
                          <w:marRight w:val="0"/>
                          <w:marTop w:val="0"/>
                          <w:marBottom w:val="0"/>
                          <w:divBdr>
                            <w:top w:val="single" w:sz="2" w:space="0" w:color="auto"/>
                            <w:left w:val="single" w:sz="2" w:space="0" w:color="auto"/>
                            <w:bottom w:val="single" w:sz="6" w:space="0" w:color="auto"/>
                            <w:right w:val="single" w:sz="2" w:space="0" w:color="auto"/>
                          </w:divBdr>
                          <w:divsChild>
                            <w:div w:id="24827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858664954">
                                  <w:marLeft w:val="0"/>
                                  <w:marRight w:val="0"/>
                                  <w:marTop w:val="0"/>
                                  <w:marBottom w:val="0"/>
                                  <w:divBdr>
                                    <w:top w:val="single" w:sz="2" w:space="0" w:color="D9D9E3"/>
                                    <w:left w:val="single" w:sz="2" w:space="0" w:color="D9D9E3"/>
                                    <w:bottom w:val="single" w:sz="2" w:space="0" w:color="D9D9E3"/>
                                    <w:right w:val="single" w:sz="2" w:space="0" w:color="D9D9E3"/>
                                  </w:divBdr>
                                  <w:divsChild>
                                    <w:div w:id="1661615827">
                                      <w:marLeft w:val="0"/>
                                      <w:marRight w:val="0"/>
                                      <w:marTop w:val="0"/>
                                      <w:marBottom w:val="0"/>
                                      <w:divBdr>
                                        <w:top w:val="single" w:sz="2" w:space="0" w:color="D9D9E3"/>
                                        <w:left w:val="single" w:sz="2" w:space="0" w:color="D9D9E3"/>
                                        <w:bottom w:val="single" w:sz="2" w:space="0" w:color="D9D9E3"/>
                                        <w:right w:val="single" w:sz="2" w:space="0" w:color="D9D9E3"/>
                                      </w:divBdr>
                                      <w:divsChild>
                                        <w:div w:id="508177157">
                                          <w:marLeft w:val="0"/>
                                          <w:marRight w:val="0"/>
                                          <w:marTop w:val="0"/>
                                          <w:marBottom w:val="0"/>
                                          <w:divBdr>
                                            <w:top w:val="single" w:sz="2" w:space="0" w:color="D9D9E3"/>
                                            <w:left w:val="single" w:sz="2" w:space="0" w:color="D9D9E3"/>
                                            <w:bottom w:val="single" w:sz="2" w:space="0" w:color="D9D9E3"/>
                                            <w:right w:val="single" w:sz="2" w:space="0" w:color="D9D9E3"/>
                                          </w:divBdr>
                                          <w:divsChild>
                                            <w:div w:id="15761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193097">
          <w:marLeft w:val="0"/>
          <w:marRight w:val="0"/>
          <w:marTop w:val="0"/>
          <w:marBottom w:val="0"/>
          <w:divBdr>
            <w:top w:val="none" w:sz="0" w:space="0" w:color="auto"/>
            <w:left w:val="none" w:sz="0" w:space="0" w:color="auto"/>
            <w:bottom w:val="none" w:sz="0" w:space="0" w:color="auto"/>
            <w:right w:val="none" w:sz="0" w:space="0" w:color="auto"/>
          </w:divBdr>
        </w:div>
      </w:divsChild>
    </w:div>
    <w:div w:id="370082955">
      <w:bodyDiv w:val="1"/>
      <w:marLeft w:val="0"/>
      <w:marRight w:val="0"/>
      <w:marTop w:val="0"/>
      <w:marBottom w:val="0"/>
      <w:divBdr>
        <w:top w:val="none" w:sz="0" w:space="0" w:color="auto"/>
        <w:left w:val="none" w:sz="0" w:space="0" w:color="auto"/>
        <w:bottom w:val="none" w:sz="0" w:space="0" w:color="auto"/>
        <w:right w:val="none" w:sz="0" w:space="0" w:color="auto"/>
      </w:divBdr>
    </w:div>
    <w:div w:id="398675792">
      <w:bodyDiv w:val="1"/>
      <w:marLeft w:val="0"/>
      <w:marRight w:val="0"/>
      <w:marTop w:val="0"/>
      <w:marBottom w:val="0"/>
      <w:divBdr>
        <w:top w:val="none" w:sz="0" w:space="0" w:color="auto"/>
        <w:left w:val="none" w:sz="0" w:space="0" w:color="auto"/>
        <w:bottom w:val="none" w:sz="0" w:space="0" w:color="auto"/>
        <w:right w:val="none" w:sz="0" w:space="0" w:color="auto"/>
      </w:divBdr>
    </w:div>
    <w:div w:id="423693544">
      <w:bodyDiv w:val="1"/>
      <w:marLeft w:val="0"/>
      <w:marRight w:val="0"/>
      <w:marTop w:val="0"/>
      <w:marBottom w:val="0"/>
      <w:divBdr>
        <w:top w:val="none" w:sz="0" w:space="0" w:color="auto"/>
        <w:left w:val="none" w:sz="0" w:space="0" w:color="auto"/>
        <w:bottom w:val="none" w:sz="0" w:space="0" w:color="auto"/>
        <w:right w:val="none" w:sz="0" w:space="0" w:color="auto"/>
      </w:divBdr>
    </w:div>
    <w:div w:id="469247057">
      <w:bodyDiv w:val="1"/>
      <w:marLeft w:val="0"/>
      <w:marRight w:val="0"/>
      <w:marTop w:val="0"/>
      <w:marBottom w:val="0"/>
      <w:divBdr>
        <w:top w:val="none" w:sz="0" w:space="0" w:color="auto"/>
        <w:left w:val="none" w:sz="0" w:space="0" w:color="auto"/>
        <w:bottom w:val="none" w:sz="0" w:space="0" w:color="auto"/>
        <w:right w:val="none" w:sz="0" w:space="0" w:color="auto"/>
      </w:divBdr>
    </w:div>
    <w:div w:id="477112907">
      <w:bodyDiv w:val="1"/>
      <w:marLeft w:val="0"/>
      <w:marRight w:val="0"/>
      <w:marTop w:val="0"/>
      <w:marBottom w:val="0"/>
      <w:divBdr>
        <w:top w:val="none" w:sz="0" w:space="0" w:color="auto"/>
        <w:left w:val="none" w:sz="0" w:space="0" w:color="auto"/>
        <w:bottom w:val="none" w:sz="0" w:space="0" w:color="auto"/>
        <w:right w:val="none" w:sz="0" w:space="0" w:color="auto"/>
      </w:divBdr>
    </w:div>
    <w:div w:id="506293309">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695231324">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19007086">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77930590">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28472468">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24750984">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14603377">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58851156">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13646710">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582636408">
      <w:bodyDiv w:val="1"/>
      <w:marLeft w:val="0"/>
      <w:marRight w:val="0"/>
      <w:marTop w:val="0"/>
      <w:marBottom w:val="0"/>
      <w:divBdr>
        <w:top w:val="none" w:sz="0" w:space="0" w:color="auto"/>
        <w:left w:val="none" w:sz="0" w:space="0" w:color="auto"/>
        <w:bottom w:val="none" w:sz="0" w:space="0" w:color="auto"/>
        <w:right w:val="none" w:sz="0" w:space="0" w:color="auto"/>
      </w:divBdr>
    </w:div>
    <w:div w:id="1597521806">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686253213">
      <w:bodyDiv w:val="1"/>
      <w:marLeft w:val="0"/>
      <w:marRight w:val="0"/>
      <w:marTop w:val="0"/>
      <w:marBottom w:val="0"/>
      <w:divBdr>
        <w:top w:val="none" w:sz="0" w:space="0" w:color="auto"/>
        <w:left w:val="none" w:sz="0" w:space="0" w:color="auto"/>
        <w:bottom w:val="none" w:sz="0" w:space="0" w:color="auto"/>
        <w:right w:val="none" w:sz="0" w:space="0" w:color="auto"/>
      </w:divBdr>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23405715">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0835599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711065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EDE53D5B-0A8F-4E4B-9281-8AE3EC3B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258</cp:revision>
  <dcterms:created xsi:type="dcterms:W3CDTF">2023-03-23T23:03:00Z</dcterms:created>
  <dcterms:modified xsi:type="dcterms:W3CDTF">2024-08-08T02:22:00Z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