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409288FB"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4268F1">
        <w:rPr>
          <w:rFonts w:ascii="HelveticaNeue-Thin" w:hAnsi="HelveticaNeue-Thin" w:cs="HelveticaNeue-Thin"/>
          <w:color w:val="010202"/>
          <w:sz w:val="28"/>
          <w:szCs w:val="28"/>
        </w:rPr>
        <w:t xml:space="preserve">6 </w:t>
      </w:r>
      <w:r w:rsidR="00C878CA">
        <w:rPr>
          <w:rFonts w:ascii="HelveticaNeue-Thin" w:hAnsi="HelveticaNeue-Thin" w:cs="HelveticaNeue-Thin"/>
          <w:color w:val="010202"/>
          <w:sz w:val="28"/>
          <w:szCs w:val="28"/>
        </w:rPr>
        <w:t>19</w:t>
      </w:r>
      <w:r w:rsidR="004268F1">
        <w:rPr>
          <w:rFonts w:ascii="HelveticaNeue-Thin" w:hAnsi="HelveticaNeue-Thin" w:cs="HelveticaNeue-Thin"/>
          <w:color w:val="010202"/>
          <w:sz w:val="28"/>
          <w:szCs w:val="28"/>
        </w:rPr>
        <w:t xml:space="preserve"> to </w:t>
      </w:r>
      <w:r w:rsidR="00C52E0B">
        <w:rPr>
          <w:rFonts w:ascii="HelveticaNeue-Thin" w:hAnsi="HelveticaNeue-Thin" w:cs="HelveticaNeue-Thin"/>
          <w:color w:val="010202"/>
          <w:sz w:val="28"/>
          <w:szCs w:val="28"/>
        </w:rPr>
        <w:t>2</w:t>
      </w:r>
      <w:r w:rsidR="00C878CA">
        <w:rPr>
          <w:rFonts w:ascii="HelveticaNeue-Thin" w:hAnsi="HelveticaNeue-Thin" w:cs="HelveticaNeue-Thin"/>
          <w:color w:val="010202"/>
          <w:sz w:val="28"/>
          <w:szCs w:val="28"/>
        </w:rPr>
        <w:t>3</w:t>
      </w:r>
      <w:r w:rsidR="00C52E0B">
        <w:rPr>
          <w:rFonts w:ascii="HelveticaNeue-Thin" w:hAnsi="HelveticaNeue-Thin" w:cs="HelveticaNeue-Thin"/>
          <w:color w:val="010202"/>
          <w:sz w:val="28"/>
          <w:szCs w:val="28"/>
        </w:rPr>
        <w:t xml:space="preserve"> August</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C878CA">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72F507C5"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0014D">
              <w:rPr>
                <w:b/>
              </w:rPr>
              <w:t>2</w:t>
            </w:r>
            <w:r w:rsidR="00F70ADF">
              <w:rPr>
                <w:b/>
              </w:rPr>
              <w:t>.2.1</w:t>
            </w:r>
          </w:p>
        </w:tc>
        <w:tc>
          <w:tcPr>
            <w:tcW w:w="13467" w:type="dxa"/>
          </w:tcPr>
          <w:p w14:paraId="0A55E0BC" w14:textId="4FF40B14" w:rsidR="00075FF4" w:rsidRPr="00A74930" w:rsidRDefault="0070014D" w:rsidP="008C6CAD">
            <w:pPr>
              <w:spacing w:after="0"/>
            </w:pPr>
            <w:r>
              <w:rPr>
                <w:rFonts w:cs="Calibri"/>
                <w:b/>
                <w:bCs/>
                <w:color w:val="221E1F"/>
              </w:rPr>
              <w:t>Supervision</w:t>
            </w:r>
            <w:r w:rsidR="006071EE" w:rsidRPr="006071EE">
              <w:rPr>
                <w:rFonts w:cs="Calibri"/>
                <w:b/>
                <w:bCs/>
                <w:color w:val="221E1F"/>
              </w:rPr>
              <w:br/>
            </w:r>
            <w:r w:rsidRPr="001E2D02">
              <w:t>At all times, reasonable precautions and adequate supervision ensure children are protected from harm and hazard.</w:t>
            </w:r>
          </w:p>
        </w:tc>
      </w:tr>
      <w:tr w:rsidR="00533F98" w:rsidRPr="005025C5" w14:paraId="38D4BBA2" w14:textId="77777777" w:rsidTr="0001389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hemeFill="background1"/>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3D45671B" w14:textId="77777777" w:rsidR="00013894" w:rsidRDefault="00013894" w:rsidP="00013894">
            <w:pPr>
              <w:shd w:val="clear" w:color="auto" w:fill="FFFFFF" w:themeFill="background1"/>
              <w:spacing w:after="0"/>
            </w:pPr>
            <w:r w:rsidRPr="00FC5CC2">
              <w:rPr>
                <w:b/>
                <w:bCs/>
              </w:rPr>
              <w:t>Supervision Procedures:</w:t>
            </w:r>
            <w:r>
              <w:t xml:space="preserve"> Our supervision procedures ensure children are protected from harm by implementing detailed supervision plans tailored to the service environment. We adjust supervision levels during high-risk activities, such as water play or excursions. Educators strategically position themselves to cover all areas, ensuring children are never left alone with visitors or in locked areas with a single staff member.</w:t>
            </w:r>
          </w:p>
          <w:p w14:paraId="2A914E40" w14:textId="77777777" w:rsidR="00013894" w:rsidRDefault="00013894" w:rsidP="00013894">
            <w:pPr>
              <w:shd w:val="clear" w:color="auto" w:fill="FFFFFF" w:themeFill="background1"/>
              <w:spacing w:after="0"/>
            </w:pPr>
          </w:p>
          <w:p w14:paraId="2373C61E" w14:textId="77777777" w:rsidR="00013894" w:rsidRDefault="00013894" w:rsidP="00013894">
            <w:pPr>
              <w:shd w:val="clear" w:color="auto" w:fill="FFFFFF" w:themeFill="background1"/>
              <w:spacing w:after="0"/>
            </w:pPr>
            <w:r w:rsidRPr="00FC5CC2">
              <w:rPr>
                <w:b/>
                <w:bCs/>
              </w:rPr>
              <w:t>Promoting Safety and Health:</w:t>
            </w:r>
            <w:r>
              <w:t xml:space="preserve"> An example of promoting children's safety is incorporating sun safety into our daily routine. Children apply sunscreen and wear hats before outdoor play while learning about the importance of protecting their skin from UV rays. We discuss why sunscreen is essential and involve children in setting up shaded areas, empowering them to take responsibility for their health. This routine reinforces the importance of sun safety in a practical, engaging way.</w:t>
            </w:r>
          </w:p>
          <w:p w14:paraId="2B8430B6" w14:textId="77777777" w:rsidR="00013894" w:rsidRDefault="00013894" w:rsidP="00013894">
            <w:pPr>
              <w:shd w:val="clear" w:color="auto" w:fill="FFFFFF" w:themeFill="background1"/>
              <w:spacing w:after="0"/>
            </w:pPr>
          </w:p>
          <w:p w14:paraId="4ED4E788" w14:textId="094D785C" w:rsidR="00CE1416" w:rsidRDefault="00013894" w:rsidP="00013894">
            <w:pPr>
              <w:shd w:val="clear" w:color="auto" w:fill="FFFFFF" w:themeFill="background1"/>
              <w:spacing w:after="0" w:line="240" w:lineRule="auto"/>
              <w:rPr>
                <w:b/>
                <w:bCs/>
              </w:rPr>
            </w:pPr>
            <w:r w:rsidRPr="00FC5CC2">
              <w:rPr>
                <w:b/>
                <w:bCs/>
              </w:rPr>
              <w:t>Reasonable Precautions:</w:t>
            </w:r>
            <w:r>
              <w:t xml:space="preserve"> We take several reasonable precautions to ensure safety, including locking hazardous chemicals away, maintaining strict handwashing procedures, and following safe-sleep practices. For example, hot drinks are never allowed in children's areas, and all cleaning products are securely stored. We also conduct regular emergency drills and maintain up-to-date risk assessments for excursions, ensuring we’re prepared to handle any situation safely</w:t>
            </w:r>
          </w:p>
          <w:p w14:paraId="17C6FA06" w14:textId="77777777" w:rsidR="004F1AFA" w:rsidRDefault="004F1AFA" w:rsidP="00AB2C41">
            <w:pPr>
              <w:spacing w:after="0" w:line="240" w:lineRule="auto"/>
              <w:rPr>
                <w:b/>
                <w:bCs/>
              </w:rPr>
            </w:pPr>
          </w:p>
          <w:p w14:paraId="1C1B04EE" w14:textId="4D9CE9ED" w:rsidR="00AB2C41" w:rsidRPr="00AB2C41" w:rsidRDefault="00AB2C41" w:rsidP="00AB2C41">
            <w:pPr>
              <w:spacing w:after="0" w:line="240" w:lineRule="auto"/>
              <w:rPr>
                <w:b/>
                <w:bCs/>
              </w:rPr>
            </w:pPr>
            <w:r w:rsidRPr="00AB2C41">
              <w:rPr>
                <w:b/>
                <w:bCs/>
              </w:rPr>
              <w:t>EXCEEDING</w:t>
            </w:r>
          </w:p>
          <w:p w14:paraId="5D3827B9" w14:textId="77777777" w:rsidR="004F1AFA" w:rsidRDefault="00AB2C41" w:rsidP="00AE3C6F">
            <w:pPr>
              <w:shd w:val="clear" w:color="auto" w:fill="FFFFFF" w:themeFill="background1"/>
              <w:spacing w:after="0"/>
              <w:rPr>
                <w:rFonts w:cs="Calibri"/>
              </w:rPr>
            </w:pPr>
            <w:r w:rsidRPr="00AB2C41">
              <w:rPr>
                <w:b/>
                <w:bCs/>
              </w:rPr>
              <w:t>Embedded practice -</w:t>
            </w:r>
            <w:r>
              <w:t xml:space="preserve"> </w:t>
            </w:r>
            <w:r w:rsidR="004F1AFA" w:rsidRPr="003C3ACD">
              <w:rPr>
                <w:rFonts w:cs="Calibri"/>
                <w:b/>
                <w:bCs/>
              </w:rPr>
              <w:t>Attuned to Each Child's Needs:</w:t>
            </w:r>
            <w:r w:rsidR="004F1AFA" w:rsidRPr="003C3ACD">
              <w:rPr>
                <w:rFonts w:cs="Calibri"/>
              </w:rPr>
              <w:t xml:space="preserve"> Educators are consistently attuned to each child’s needs, ensuring safety through personalised arrangements. For example, we adapt our approach for children with additional needs, temporary illnesses, or those experiencing trauma. We maintain a vigilant child protection stance, being alert to indicators of abuse or neglect. This </w:t>
            </w:r>
            <w:proofErr w:type="spellStart"/>
            <w:r w:rsidR="004F1AFA" w:rsidRPr="003C3ACD">
              <w:rPr>
                <w:rFonts w:cs="Calibri"/>
              </w:rPr>
              <w:t>attunement</w:t>
            </w:r>
            <w:proofErr w:type="spellEnd"/>
            <w:r w:rsidR="004F1AFA" w:rsidRPr="003C3ACD">
              <w:rPr>
                <w:rFonts w:cs="Calibri"/>
              </w:rPr>
              <w:t xml:space="preserve"> allows us to provide a secure environment tailored to each child's unique situation.</w:t>
            </w:r>
          </w:p>
          <w:p w14:paraId="3B4DE1CB" w14:textId="4E58D353" w:rsidR="00786B20" w:rsidRDefault="00786B20" w:rsidP="00AE3C6F">
            <w:pPr>
              <w:shd w:val="clear" w:color="auto" w:fill="FFFFFF" w:themeFill="background1"/>
              <w:spacing w:after="0"/>
              <w:rPr>
                <w:b/>
                <w:bCs/>
                <w:iCs/>
              </w:rPr>
            </w:pPr>
          </w:p>
          <w:p w14:paraId="1F720073" w14:textId="77777777" w:rsidR="00FB28B8" w:rsidRPr="00EE6E5A" w:rsidRDefault="00AB2C41" w:rsidP="00AE3C6F">
            <w:pPr>
              <w:shd w:val="clear" w:color="auto" w:fill="FFFFFF" w:themeFill="background1"/>
              <w:spacing w:after="0"/>
            </w:pPr>
            <w:r w:rsidRPr="00D606FF">
              <w:rPr>
                <w:b/>
                <w:bCs/>
                <w:iCs/>
              </w:rPr>
              <w:t>Critical Reflection -</w:t>
            </w:r>
            <w:r>
              <w:rPr>
                <w:i/>
              </w:rPr>
              <w:t xml:space="preserve"> </w:t>
            </w:r>
            <w:r w:rsidR="00FB28B8" w:rsidRPr="001A3200">
              <w:rPr>
                <w:rFonts w:cs="Calibri"/>
                <w:b/>
                <w:bCs/>
              </w:rPr>
              <w:t>Adjusting Supervision:</w:t>
            </w:r>
            <w:r w:rsidR="00FB28B8" w:rsidRPr="001A3200">
              <w:rPr>
                <w:rFonts w:cs="Calibri"/>
              </w:rPr>
              <w:t xml:space="preserve"> Our team regularly adjusts supervision based on changing circumstances, such as children’s ages, group sizes, activities, and locations. For example, we increase supervision during water play or when younger children are present. We also adapt our approach during transitions between indoor and outdoor spaces or when activities involve higher risks, ensuring that all children are adequately supervised regardless of the situation.</w:t>
            </w:r>
          </w:p>
          <w:p w14:paraId="123910A8" w14:textId="77777777" w:rsidR="00FB28B8" w:rsidRDefault="00FB28B8" w:rsidP="00AE3C6F">
            <w:pPr>
              <w:shd w:val="clear" w:color="auto" w:fill="FFFFFF" w:themeFill="background1"/>
              <w:spacing w:after="0"/>
              <w:rPr>
                <w:b/>
                <w:bCs/>
                <w:iCs/>
              </w:rPr>
            </w:pPr>
          </w:p>
          <w:p w14:paraId="53FB3759" w14:textId="77777777" w:rsidR="00AE3C6F" w:rsidRDefault="00AB2C41" w:rsidP="00AE3C6F">
            <w:pPr>
              <w:shd w:val="clear" w:color="auto" w:fill="FFFFFF" w:themeFill="background1"/>
              <w:spacing w:after="0"/>
              <w:rPr>
                <w:rFonts w:cs="Calibri"/>
              </w:rPr>
            </w:pPr>
            <w:r w:rsidRPr="00D606FF">
              <w:rPr>
                <w:b/>
                <w:bCs/>
                <w:iCs/>
              </w:rPr>
              <w:t xml:space="preserve">Families and community </w:t>
            </w:r>
            <w:r w:rsidR="00707D4C">
              <w:rPr>
                <w:b/>
                <w:bCs/>
                <w:iCs/>
              </w:rPr>
              <w:t>–</w:t>
            </w:r>
            <w:r>
              <w:rPr>
                <w:i/>
              </w:rPr>
              <w:t xml:space="preserve"> </w:t>
            </w:r>
            <w:r w:rsidR="00AE3C6F">
              <w:rPr>
                <w:b/>
                <w:bCs/>
              </w:rPr>
              <w:t>Family and Community Links</w:t>
            </w:r>
            <w:r w:rsidR="00AE3C6F" w:rsidRPr="00DC2918">
              <w:rPr>
                <w:b/>
                <w:bCs/>
              </w:rPr>
              <w:t xml:space="preserve">. </w:t>
            </w:r>
            <w:r w:rsidR="00AE3C6F" w:rsidRPr="001A3200">
              <w:rPr>
                <w:rFonts w:cs="Calibri"/>
                <w:b/>
                <w:bCs/>
              </w:rPr>
              <w:t>Unique Environment and Supervision:</w:t>
            </w:r>
            <w:r w:rsidR="00AE3C6F" w:rsidRPr="001A3200">
              <w:rPr>
                <w:rFonts w:cs="Calibri"/>
              </w:rPr>
              <w:t xml:space="preserve"> Our supervision strategies and reasonable precautions are tailored to our service’s unique environment. We address hard-to-see areas with mirrors or additional staff and adjust CCTV camera locations as needed. Being next to busy roads, we take extra care during drop-offs and pick-ups. We also prepare for environmental risks like snakes </w:t>
            </w:r>
            <w:r w:rsidR="00AE3C6F" w:rsidRPr="001A3200">
              <w:rPr>
                <w:rFonts w:cs="Calibri"/>
              </w:rPr>
              <w:lastRenderedPageBreak/>
              <w:t>or extreme weather by regularly updating our emergency procedures and considering the specific needs of our site.</w:t>
            </w:r>
          </w:p>
          <w:p w14:paraId="74714799" w14:textId="24EC2299" w:rsidR="00E57A01" w:rsidRPr="00D606FF" w:rsidRDefault="00D606FF" w:rsidP="00AE3C6F">
            <w:pPr>
              <w:shd w:val="clear" w:color="auto" w:fill="FFFFFF" w:themeFill="background1"/>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70014D" w:rsidRPr="005025C5" w14:paraId="71245204" w14:textId="77777777" w:rsidTr="001C210D">
        <w:trPr>
          <w:trHeight w:val="572"/>
        </w:trPr>
        <w:tc>
          <w:tcPr>
            <w:tcW w:w="1917" w:type="dxa"/>
            <w:shd w:val="clear" w:color="auto" w:fill="DAEEF3"/>
          </w:tcPr>
          <w:p w14:paraId="2AB39F68" w14:textId="660EAA43" w:rsidR="0070014D" w:rsidRPr="000160DF" w:rsidRDefault="0070014D" w:rsidP="0070014D">
            <w:pPr>
              <w:pStyle w:val="NoSpacing"/>
              <w:rPr>
                <w:b/>
              </w:rPr>
            </w:pPr>
            <w:r>
              <w:rPr>
                <w:b/>
              </w:rPr>
              <w:t>Element 2.2.1</w:t>
            </w:r>
          </w:p>
        </w:tc>
        <w:tc>
          <w:tcPr>
            <w:tcW w:w="13393" w:type="dxa"/>
            <w:shd w:val="clear" w:color="auto" w:fill="FFFFFF"/>
          </w:tcPr>
          <w:p w14:paraId="47F7311F" w14:textId="289A46D3" w:rsidR="0070014D" w:rsidRPr="00D67E81" w:rsidRDefault="0070014D" w:rsidP="0070014D">
            <w:pPr>
              <w:spacing w:after="0" w:line="240" w:lineRule="auto"/>
            </w:pPr>
            <w:r>
              <w:rPr>
                <w:rFonts w:cs="Calibri"/>
                <w:b/>
                <w:bCs/>
                <w:color w:val="221E1F"/>
              </w:rPr>
              <w:t>Supervision</w:t>
            </w:r>
            <w:r w:rsidRPr="006071EE">
              <w:rPr>
                <w:rFonts w:cs="Calibri"/>
                <w:b/>
                <w:bCs/>
                <w:color w:val="221E1F"/>
              </w:rPr>
              <w:br/>
            </w:r>
            <w:r w:rsidRPr="001E2D02">
              <w:t>At all times, reasonable precautions and adequate supervision ensure children are protected from harm and hazard.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0103097D" w:rsidR="00075FF4" w:rsidRDefault="008A02D5" w:rsidP="00075FF4">
            <w:pPr>
              <w:pStyle w:val="NormalWeb"/>
              <w:spacing w:before="0" w:beforeAutospacing="0" w:after="0" w:afterAutospacing="0"/>
              <w:rPr>
                <w:lang w:eastAsia="en-AU"/>
              </w:rPr>
            </w:pPr>
            <w:r>
              <w:rPr>
                <w:rFonts w:ascii="Calibri" w:hAnsi="Calibri" w:cs="Calibri"/>
                <w:color w:val="000000"/>
                <w:sz w:val="20"/>
                <w:szCs w:val="20"/>
              </w:rPr>
              <w:t>2</w:t>
            </w:r>
            <w:r w:rsidR="00CC5FA9">
              <w:rPr>
                <w:rFonts w:ascii="Calibri" w:hAnsi="Calibri" w:cs="Calibri"/>
                <w:color w:val="000000"/>
                <w:sz w:val="20"/>
                <w:szCs w:val="20"/>
              </w:rPr>
              <w:t>.2.1</w:t>
            </w:r>
          </w:p>
          <w:p w14:paraId="3320FC3C" w14:textId="15403F71" w:rsidR="00075FF4" w:rsidRPr="00740FED" w:rsidRDefault="00075FF4" w:rsidP="00075FF4">
            <w:pPr>
              <w:pStyle w:val="NoSpacing"/>
              <w:rPr>
                <w:sz w:val="18"/>
                <w:szCs w:val="18"/>
              </w:rPr>
            </w:pPr>
          </w:p>
        </w:tc>
        <w:tc>
          <w:tcPr>
            <w:tcW w:w="1403" w:type="dxa"/>
          </w:tcPr>
          <w:p w14:paraId="13795AB9" w14:textId="2BF8250C" w:rsidR="00075FF4" w:rsidRPr="0057302A" w:rsidRDefault="00EC1E68" w:rsidP="00466395">
            <w:pPr>
              <w:spacing w:after="0" w:line="240" w:lineRule="auto"/>
              <w:rPr>
                <w:rStyle w:val="textexposedshow"/>
                <w:rFonts w:cs="Calibri"/>
                <w:color w:val="1D2129"/>
                <w:sz w:val="20"/>
                <w:szCs w:val="20"/>
              </w:rPr>
            </w:pPr>
            <w:r w:rsidRPr="00EC1E68">
              <w:rPr>
                <w:rStyle w:val="textexposedshow"/>
                <w:rFonts w:cs="Calibri"/>
                <w:color w:val="1D2129"/>
                <w:sz w:val="20"/>
                <w:szCs w:val="20"/>
              </w:rPr>
              <w:t>Inconsistent supervision leading to potential harm and hazard for children.</w:t>
            </w:r>
          </w:p>
        </w:tc>
        <w:tc>
          <w:tcPr>
            <w:tcW w:w="2268" w:type="dxa"/>
          </w:tcPr>
          <w:p w14:paraId="319A2547" w14:textId="087931C4" w:rsidR="00A93BCD" w:rsidRPr="00A93BCD" w:rsidRDefault="00D665E9" w:rsidP="00154B17">
            <w:pPr>
              <w:rPr>
                <w:rFonts w:cs="Calibri"/>
                <w:sz w:val="20"/>
                <w:szCs w:val="20"/>
              </w:rPr>
            </w:pPr>
            <w:r w:rsidRPr="00D665E9">
              <w:rPr>
                <w:rFonts w:cs="Calibri"/>
                <w:sz w:val="20"/>
                <w:szCs w:val="20"/>
              </w:rPr>
              <w:t>Consistently protect children from harm and hazards through effective supervision.</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60AF4AF8" w14:textId="77777777" w:rsidR="00D665E9" w:rsidRPr="00D665E9" w:rsidRDefault="00D665E9" w:rsidP="00D665E9">
            <w:pPr>
              <w:pStyle w:val="NormalWeb"/>
              <w:spacing w:after="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Review policies.</w:t>
            </w:r>
          </w:p>
          <w:p w14:paraId="3FDBE8B5" w14:textId="77777777" w:rsidR="00D665E9" w:rsidRPr="00D665E9" w:rsidRDefault="00D665E9" w:rsidP="00D665E9">
            <w:pPr>
              <w:pStyle w:val="NormalWeb"/>
              <w:spacing w:after="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Provide staff training.</w:t>
            </w:r>
          </w:p>
          <w:p w14:paraId="727B2EB5" w14:textId="77777777" w:rsidR="00D665E9" w:rsidRPr="00D665E9" w:rsidRDefault="00D665E9" w:rsidP="00D665E9">
            <w:pPr>
              <w:pStyle w:val="NormalWeb"/>
              <w:spacing w:after="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Assess staff-to-child ratios.</w:t>
            </w:r>
          </w:p>
          <w:p w14:paraId="7ABBD67A" w14:textId="77777777" w:rsidR="00D665E9" w:rsidRPr="00D665E9" w:rsidRDefault="00D665E9" w:rsidP="00D665E9">
            <w:pPr>
              <w:pStyle w:val="NormalWeb"/>
              <w:spacing w:after="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Improve communication.</w:t>
            </w:r>
          </w:p>
          <w:p w14:paraId="132008EC" w14:textId="77777777" w:rsidR="00D665E9" w:rsidRPr="00D665E9" w:rsidRDefault="00D665E9" w:rsidP="00D665E9">
            <w:pPr>
              <w:pStyle w:val="NormalWeb"/>
              <w:spacing w:after="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Establish monitoring system.</w:t>
            </w:r>
          </w:p>
          <w:p w14:paraId="56A11EDD" w14:textId="4F03104A" w:rsidR="00075FF4" w:rsidRPr="00154B17" w:rsidRDefault="00D665E9" w:rsidP="00D665E9">
            <w:pPr>
              <w:pStyle w:val="NormalWeb"/>
              <w:spacing w:before="0" w:beforeAutospacing="0" w:after="0" w:afterAutospacing="0"/>
              <w:rPr>
                <w:rStyle w:val="textexposedshow"/>
                <w:rFonts w:ascii="Calibri" w:hAnsi="Calibri" w:cs="Calibri"/>
                <w:color w:val="1D2129"/>
                <w:sz w:val="20"/>
                <w:szCs w:val="20"/>
              </w:rPr>
            </w:pPr>
            <w:r w:rsidRPr="00D665E9">
              <w:rPr>
                <w:rStyle w:val="textexposedshow"/>
                <w:rFonts w:ascii="Calibri" w:hAnsi="Calibri" w:cs="Calibri"/>
                <w:color w:val="1D2129"/>
                <w:sz w:val="20"/>
                <w:szCs w:val="20"/>
              </w:rPr>
              <w:t>Involve parents.</w:t>
            </w:r>
          </w:p>
        </w:tc>
        <w:tc>
          <w:tcPr>
            <w:tcW w:w="3402" w:type="dxa"/>
          </w:tcPr>
          <w:p w14:paraId="5C526DDC" w14:textId="77777777" w:rsidR="00D26DAD" w:rsidRPr="00CF5F2F" w:rsidRDefault="00D26DAD" w:rsidP="00D26DAD">
            <w:pPr>
              <w:rPr>
                <w:sz w:val="18"/>
                <w:szCs w:val="18"/>
              </w:rPr>
            </w:pPr>
            <w:r w:rsidRPr="00CF5F2F">
              <w:rPr>
                <w:i/>
                <w:sz w:val="18"/>
                <w:szCs w:val="18"/>
              </w:rPr>
              <w:t>Educators’ supervision procedures/arrangements ensure children are protected from harm and hazards. These include:</w:t>
            </w:r>
          </w:p>
          <w:p w14:paraId="614D8822" w14:textId="77777777" w:rsidR="00D26DAD" w:rsidRPr="00CF5F2F" w:rsidRDefault="00D26DAD" w:rsidP="00D26DAD">
            <w:pPr>
              <w:numPr>
                <w:ilvl w:val="0"/>
                <w:numId w:val="18"/>
              </w:numPr>
              <w:pBdr>
                <w:top w:val="nil"/>
                <w:left w:val="nil"/>
                <w:bottom w:val="nil"/>
                <w:right w:val="nil"/>
                <w:between w:val="nil"/>
              </w:pBdr>
              <w:spacing w:after="0" w:line="259" w:lineRule="auto"/>
              <w:rPr>
                <w:color w:val="FF0000"/>
                <w:sz w:val="18"/>
                <w:szCs w:val="18"/>
              </w:rPr>
            </w:pPr>
            <w:r w:rsidRPr="00CF5F2F">
              <w:rPr>
                <w:color w:val="FF0000"/>
                <w:sz w:val="18"/>
                <w:szCs w:val="18"/>
              </w:rPr>
              <w:t>supervision plans</w:t>
            </w:r>
          </w:p>
          <w:p w14:paraId="766C59D0" w14:textId="77777777" w:rsidR="00D26DAD" w:rsidRPr="00CF5F2F" w:rsidRDefault="00D26DAD" w:rsidP="00D26DAD">
            <w:pPr>
              <w:numPr>
                <w:ilvl w:val="0"/>
                <w:numId w:val="18"/>
              </w:numPr>
              <w:pBdr>
                <w:top w:val="nil"/>
                <w:left w:val="nil"/>
                <w:bottom w:val="nil"/>
                <w:right w:val="nil"/>
                <w:between w:val="nil"/>
              </w:pBdr>
              <w:spacing w:after="0" w:line="259" w:lineRule="auto"/>
              <w:rPr>
                <w:color w:val="FF0000"/>
                <w:sz w:val="18"/>
                <w:szCs w:val="18"/>
              </w:rPr>
            </w:pPr>
            <w:r w:rsidRPr="00CF5F2F">
              <w:rPr>
                <w:color w:val="FF0000"/>
                <w:sz w:val="18"/>
                <w:szCs w:val="18"/>
              </w:rPr>
              <w:t>excursion/transport procedures</w:t>
            </w:r>
          </w:p>
          <w:p w14:paraId="35BE7C1F" w14:textId="77777777" w:rsidR="00D26DAD" w:rsidRPr="00CF5F2F" w:rsidRDefault="00D26DAD" w:rsidP="00D26DAD">
            <w:pPr>
              <w:numPr>
                <w:ilvl w:val="0"/>
                <w:numId w:val="18"/>
              </w:numPr>
              <w:pBdr>
                <w:top w:val="nil"/>
                <w:left w:val="nil"/>
                <w:bottom w:val="nil"/>
                <w:right w:val="nil"/>
                <w:between w:val="nil"/>
              </w:pBdr>
              <w:spacing w:after="0" w:line="259" w:lineRule="auto"/>
              <w:rPr>
                <w:color w:val="FF0000"/>
                <w:sz w:val="18"/>
                <w:szCs w:val="18"/>
              </w:rPr>
            </w:pPr>
            <w:r w:rsidRPr="00CF5F2F">
              <w:rPr>
                <w:color w:val="FF0000"/>
                <w:sz w:val="18"/>
                <w:szCs w:val="18"/>
              </w:rPr>
              <w:t>never leaving children alone with visitors</w:t>
            </w:r>
          </w:p>
          <w:p w14:paraId="67AC78F7" w14:textId="77777777" w:rsidR="00D26DAD" w:rsidRPr="00CF5F2F" w:rsidRDefault="00D26DAD" w:rsidP="00D26DAD">
            <w:pPr>
              <w:numPr>
                <w:ilvl w:val="0"/>
                <w:numId w:val="18"/>
              </w:numPr>
              <w:pBdr>
                <w:top w:val="nil"/>
                <w:left w:val="nil"/>
                <w:bottom w:val="nil"/>
                <w:right w:val="nil"/>
                <w:between w:val="nil"/>
              </w:pBdr>
              <w:spacing w:after="0" w:line="259" w:lineRule="auto"/>
              <w:rPr>
                <w:color w:val="FF0000"/>
                <w:sz w:val="18"/>
                <w:szCs w:val="18"/>
              </w:rPr>
            </w:pPr>
            <w:r w:rsidRPr="00CF5F2F">
              <w:rPr>
                <w:color w:val="FF0000"/>
                <w:sz w:val="18"/>
                <w:szCs w:val="18"/>
              </w:rPr>
              <w:t>never leaving children in locked areas with one staff member.</w:t>
            </w:r>
          </w:p>
          <w:p w14:paraId="2AD5DCC0" w14:textId="77777777" w:rsidR="00D26DAD" w:rsidRPr="00CF5F2F" w:rsidRDefault="00D26DAD" w:rsidP="00D26DAD">
            <w:pPr>
              <w:pBdr>
                <w:top w:val="nil"/>
                <w:left w:val="nil"/>
                <w:bottom w:val="nil"/>
                <w:right w:val="nil"/>
                <w:between w:val="nil"/>
              </w:pBdr>
              <w:spacing w:after="160" w:line="259" w:lineRule="auto"/>
              <w:rPr>
                <w:color w:val="FF0000"/>
                <w:sz w:val="18"/>
                <w:szCs w:val="18"/>
              </w:rPr>
            </w:pPr>
            <w:r w:rsidRPr="00CF5F2F">
              <w:rPr>
                <w:color w:val="FF0000"/>
                <w:sz w:val="18"/>
                <w:szCs w:val="18"/>
              </w:rPr>
              <w:t>Our adequate supervision considers:</w:t>
            </w:r>
          </w:p>
          <w:p w14:paraId="69827209" w14:textId="77777777" w:rsidR="00D26DAD"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number, age, ability and individual needs of children</w:t>
            </w:r>
          </w:p>
          <w:p w14:paraId="4C5DBDA1" w14:textId="77777777" w:rsidR="00D26DAD"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number and positioning of educators</w:t>
            </w:r>
          </w:p>
          <w:p w14:paraId="434094B7" w14:textId="77777777" w:rsidR="00D26DAD"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each child’s current activity</w:t>
            </w:r>
          </w:p>
          <w:p w14:paraId="1F961869" w14:textId="77777777" w:rsidR="00D26DAD"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areas where children are playing, in particular the visibility and accessibility</w:t>
            </w:r>
          </w:p>
          <w:p w14:paraId="5C332525" w14:textId="77777777" w:rsidR="00D26DAD"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risks in environment and of experiences provided to children</w:t>
            </w:r>
          </w:p>
          <w:p w14:paraId="2C8D83BD" w14:textId="77777777" w:rsid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educators’ knowledge of each child and each group of children</w:t>
            </w:r>
          </w:p>
          <w:p w14:paraId="297E2E9A" w14:textId="24856557" w:rsidR="00075FF4" w:rsidRPr="00CF5F2F" w:rsidRDefault="00D26DAD" w:rsidP="00D26DAD">
            <w:pPr>
              <w:numPr>
                <w:ilvl w:val="0"/>
                <w:numId w:val="17"/>
              </w:numPr>
              <w:pBdr>
                <w:top w:val="nil"/>
                <w:left w:val="nil"/>
                <w:bottom w:val="nil"/>
                <w:right w:val="nil"/>
                <w:between w:val="nil"/>
              </w:pBdr>
              <w:spacing w:after="0" w:line="259" w:lineRule="auto"/>
              <w:rPr>
                <w:color w:val="FF0000"/>
                <w:sz w:val="18"/>
                <w:szCs w:val="18"/>
              </w:rPr>
            </w:pPr>
            <w:r w:rsidRPr="00CF5F2F">
              <w:rPr>
                <w:color w:val="FF0000"/>
                <w:sz w:val="18"/>
                <w:szCs w:val="18"/>
              </w:rPr>
              <w:t>experience, knowledge, and skill of each educator.</w:t>
            </w: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75BF2006" w14:textId="77777777" w:rsidR="008A02D5" w:rsidRDefault="008A02D5" w:rsidP="008A02D5">
            <w:pPr>
              <w:pStyle w:val="NormalWeb"/>
              <w:spacing w:before="0" w:beforeAutospacing="0" w:after="0" w:afterAutospacing="0"/>
              <w:rPr>
                <w:lang w:eastAsia="en-AU"/>
              </w:rPr>
            </w:pPr>
            <w:r>
              <w:rPr>
                <w:rFonts w:ascii="Calibri" w:hAnsi="Calibri" w:cs="Calibri"/>
                <w:color w:val="000000"/>
                <w:sz w:val="20"/>
                <w:szCs w:val="20"/>
              </w:rPr>
              <w:t>2.2.1</w:t>
            </w:r>
          </w:p>
          <w:p w14:paraId="5D0BA762" w14:textId="0C8B1A79" w:rsidR="00075FF4" w:rsidRDefault="006071EE" w:rsidP="008A02D5">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24530EFE" w:rsidR="00075FF4" w:rsidRPr="00213962" w:rsidRDefault="00F01F9B" w:rsidP="00075FF4">
            <w:pPr>
              <w:spacing w:after="240"/>
              <w:rPr>
                <w:rStyle w:val="textexposedshow"/>
                <w:rFonts w:cs="Calibri"/>
                <w:color w:val="1D2129"/>
                <w:sz w:val="21"/>
                <w:szCs w:val="21"/>
              </w:rPr>
            </w:pPr>
            <w:r w:rsidRPr="00F01F9B">
              <w:rPr>
                <w:rStyle w:val="textexposedshow"/>
                <w:rFonts w:cs="Calibri"/>
                <w:color w:val="1D2129"/>
                <w:sz w:val="21"/>
                <w:szCs w:val="21"/>
              </w:rPr>
              <w:t xml:space="preserve">Inadequate </w:t>
            </w:r>
            <w:proofErr w:type="spellStart"/>
            <w:r w:rsidRPr="00F01F9B">
              <w:rPr>
                <w:rStyle w:val="textexposedshow"/>
                <w:rFonts w:cs="Calibri"/>
                <w:color w:val="1D2129"/>
                <w:sz w:val="21"/>
                <w:szCs w:val="21"/>
              </w:rPr>
              <w:t>attunement</w:t>
            </w:r>
            <w:proofErr w:type="spellEnd"/>
            <w:r w:rsidRPr="00F01F9B">
              <w:rPr>
                <w:rStyle w:val="textexposedshow"/>
                <w:rFonts w:cs="Calibri"/>
                <w:color w:val="1D2129"/>
                <w:sz w:val="21"/>
                <w:szCs w:val="21"/>
              </w:rPr>
              <w:t xml:space="preserve"> to individual child needs and safety concerns.</w:t>
            </w:r>
          </w:p>
        </w:tc>
        <w:tc>
          <w:tcPr>
            <w:tcW w:w="2268" w:type="dxa"/>
          </w:tcPr>
          <w:p w14:paraId="5B8B847E" w14:textId="0B44D9B3" w:rsidR="00075FF4" w:rsidRPr="00213962" w:rsidRDefault="00F01F9B" w:rsidP="00075FF4">
            <w:pPr>
              <w:spacing w:after="240"/>
              <w:rPr>
                <w:rStyle w:val="textexposedshow"/>
                <w:rFonts w:cs="Calibri"/>
                <w:iCs/>
                <w:color w:val="1D2129"/>
                <w:sz w:val="20"/>
                <w:szCs w:val="20"/>
              </w:rPr>
            </w:pPr>
            <w:r w:rsidRPr="00F01F9B">
              <w:rPr>
                <w:rStyle w:val="textexposedshow"/>
                <w:rFonts w:cs="Calibri"/>
                <w:iCs/>
                <w:color w:val="1D2129"/>
                <w:sz w:val="20"/>
                <w:szCs w:val="20"/>
              </w:rPr>
              <w:t>Educators consistently prioritize child safety and meet their individual needs.</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6C600ADC" w14:textId="77777777" w:rsidR="00E36479" w:rsidRPr="00E36479" w:rsidRDefault="00E36479" w:rsidP="00E36479">
            <w:pPr>
              <w:spacing w:after="0"/>
              <w:rPr>
                <w:rStyle w:val="textexposedshow"/>
                <w:rFonts w:cs="Calibri"/>
                <w:color w:val="1D2129"/>
                <w:sz w:val="20"/>
                <w:szCs w:val="20"/>
              </w:rPr>
            </w:pPr>
            <w:r w:rsidRPr="00E36479">
              <w:rPr>
                <w:rStyle w:val="textexposedshow"/>
                <w:rFonts w:cs="Calibri"/>
                <w:color w:val="1D2129"/>
                <w:sz w:val="20"/>
                <w:szCs w:val="20"/>
              </w:rPr>
              <w:t>Provide training on child development and safety protocols.</w:t>
            </w:r>
          </w:p>
          <w:p w14:paraId="3B8D80A6" w14:textId="77777777" w:rsidR="00E36479" w:rsidRPr="00E36479" w:rsidRDefault="00E36479" w:rsidP="00E36479">
            <w:pPr>
              <w:spacing w:after="0"/>
              <w:rPr>
                <w:rStyle w:val="textexposedshow"/>
                <w:rFonts w:cs="Calibri"/>
                <w:color w:val="1D2129"/>
                <w:sz w:val="20"/>
                <w:szCs w:val="20"/>
              </w:rPr>
            </w:pPr>
            <w:r w:rsidRPr="00E36479">
              <w:rPr>
                <w:rStyle w:val="textexposedshow"/>
                <w:rFonts w:cs="Calibri"/>
                <w:color w:val="1D2129"/>
                <w:sz w:val="20"/>
                <w:szCs w:val="20"/>
              </w:rPr>
              <w:t>Implement regular safety audits and risk assessments.</w:t>
            </w:r>
          </w:p>
          <w:p w14:paraId="3E8D3B58" w14:textId="77777777" w:rsidR="00E36479" w:rsidRPr="00E36479" w:rsidRDefault="00E36479" w:rsidP="00E36479">
            <w:pPr>
              <w:spacing w:after="0"/>
              <w:rPr>
                <w:rStyle w:val="textexposedshow"/>
                <w:rFonts w:cs="Calibri"/>
                <w:color w:val="1D2129"/>
                <w:sz w:val="20"/>
                <w:szCs w:val="20"/>
              </w:rPr>
            </w:pPr>
            <w:r w:rsidRPr="00E36479">
              <w:rPr>
                <w:rStyle w:val="textexposedshow"/>
                <w:rFonts w:cs="Calibri"/>
                <w:color w:val="1D2129"/>
                <w:sz w:val="20"/>
                <w:szCs w:val="20"/>
              </w:rPr>
              <w:t xml:space="preserve">Foster open </w:t>
            </w:r>
            <w:r w:rsidRPr="00E36479">
              <w:rPr>
                <w:rStyle w:val="textexposedshow"/>
                <w:rFonts w:cs="Calibri"/>
                <w:color w:val="1D2129"/>
                <w:sz w:val="20"/>
                <w:szCs w:val="20"/>
              </w:rPr>
              <w:lastRenderedPageBreak/>
              <w:t>communication between educators, parents, and children.</w:t>
            </w:r>
          </w:p>
          <w:p w14:paraId="4B2A6D0B" w14:textId="77777777" w:rsidR="00E36479" w:rsidRPr="00E36479" w:rsidRDefault="00E36479" w:rsidP="00E36479">
            <w:pPr>
              <w:spacing w:after="0"/>
              <w:rPr>
                <w:rStyle w:val="textexposedshow"/>
                <w:rFonts w:cs="Calibri"/>
                <w:color w:val="1D2129"/>
                <w:sz w:val="20"/>
                <w:szCs w:val="20"/>
              </w:rPr>
            </w:pPr>
            <w:r w:rsidRPr="00E36479">
              <w:rPr>
                <w:rStyle w:val="textexposedshow"/>
                <w:rFonts w:cs="Calibri"/>
                <w:color w:val="1D2129"/>
                <w:sz w:val="20"/>
                <w:szCs w:val="20"/>
              </w:rPr>
              <w:t>Assign specific educators to monitor individual children's needs.</w:t>
            </w:r>
          </w:p>
          <w:p w14:paraId="4E8664EA" w14:textId="35A6232D" w:rsidR="009B4161" w:rsidRPr="00D04580" w:rsidRDefault="00E36479" w:rsidP="00E36479">
            <w:pPr>
              <w:spacing w:after="0"/>
              <w:rPr>
                <w:rStyle w:val="textexposedshow"/>
                <w:rFonts w:cs="Calibri"/>
                <w:color w:val="1D2129"/>
                <w:sz w:val="20"/>
                <w:szCs w:val="20"/>
              </w:rPr>
            </w:pPr>
            <w:r w:rsidRPr="00E36479">
              <w:rPr>
                <w:rStyle w:val="textexposedshow"/>
                <w:rFonts w:cs="Calibri"/>
                <w:color w:val="1D2129"/>
                <w:sz w:val="20"/>
                <w:szCs w:val="20"/>
              </w:rPr>
              <w:t xml:space="preserve">Review and update policies for child safety and </w:t>
            </w:r>
            <w:proofErr w:type="spellStart"/>
            <w:r w:rsidRPr="00E36479">
              <w:rPr>
                <w:rStyle w:val="textexposedshow"/>
                <w:rFonts w:cs="Calibri"/>
                <w:color w:val="1D2129"/>
                <w:sz w:val="20"/>
                <w:szCs w:val="20"/>
              </w:rPr>
              <w:t>attunement</w:t>
            </w:r>
            <w:proofErr w:type="spellEnd"/>
            <w:r w:rsidRPr="00E36479">
              <w:rPr>
                <w:rStyle w:val="textexposedshow"/>
                <w:rFonts w:cs="Calibri"/>
                <w:color w:val="1D2129"/>
                <w:sz w:val="20"/>
                <w:szCs w:val="20"/>
              </w:rPr>
              <w:t>.</w:t>
            </w:r>
          </w:p>
        </w:tc>
        <w:tc>
          <w:tcPr>
            <w:tcW w:w="3402" w:type="dxa"/>
          </w:tcPr>
          <w:p w14:paraId="6CD0D9A5" w14:textId="77777777" w:rsidR="002F63CF" w:rsidRPr="002F63CF" w:rsidRDefault="002F63CF" w:rsidP="002F63CF">
            <w:pPr>
              <w:rPr>
                <w:i/>
                <w:sz w:val="18"/>
                <w:szCs w:val="18"/>
              </w:rPr>
            </w:pPr>
            <w:r w:rsidRPr="002F63CF">
              <w:rPr>
                <w:i/>
                <w:sz w:val="18"/>
                <w:szCs w:val="18"/>
              </w:rPr>
              <w:lastRenderedPageBreak/>
              <w:t>Educators are consistently attuned to each child’s needs and ensure their safety at all times. For example:</w:t>
            </w:r>
          </w:p>
          <w:p w14:paraId="02C85F16" w14:textId="77777777" w:rsidR="002F63CF" w:rsidRPr="002F63CF" w:rsidRDefault="002F63CF" w:rsidP="002F63CF">
            <w:pPr>
              <w:numPr>
                <w:ilvl w:val="0"/>
                <w:numId w:val="20"/>
              </w:numPr>
              <w:pBdr>
                <w:top w:val="nil"/>
                <w:left w:val="nil"/>
                <w:bottom w:val="nil"/>
                <w:right w:val="nil"/>
                <w:between w:val="nil"/>
              </w:pBdr>
              <w:spacing w:after="0" w:line="259" w:lineRule="auto"/>
              <w:rPr>
                <w:color w:val="FF0000"/>
                <w:sz w:val="18"/>
                <w:szCs w:val="18"/>
              </w:rPr>
            </w:pPr>
            <w:r w:rsidRPr="002F63CF">
              <w:rPr>
                <w:color w:val="FF0000"/>
                <w:sz w:val="18"/>
                <w:szCs w:val="18"/>
              </w:rPr>
              <w:t>the arrangements we put in place for additional needs children, those with temporary illness, and those suffering trauma</w:t>
            </w:r>
          </w:p>
          <w:p w14:paraId="7A76C3FA" w14:textId="17D7E197" w:rsidR="004662DA" w:rsidRPr="002F63CF" w:rsidRDefault="002F63CF" w:rsidP="002F63CF">
            <w:pPr>
              <w:numPr>
                <w:ilvl w:val="0"/>
                <w:numId w:val="20"/>
              </w:numPr>
              <w:pBdr>
                <w:top w:val="nil"/>
                <w:left w:val="nil"/>
                <w:bottom w:val="nil"/>
                <w:right w:val="nil"/>
                <w:between w:val="nil"/>
              </w:pBdr>
              <w:spacing w:after="0" w:line="259" w:lineRule="auto"/>
              <w:rPr>
                <w:color w:val="FF0000"/>
                <w:sz w:val="18"/>
                <w:szCs w:val="18"/>
              </w:rPr>
            </w:pPr>
            <w:r w:rsidRPr="002F63CF">
              <w:rPr>
                <w:color w:val="FF0000"/>
                <w:sz w:val="18"/>
                <w:szCs w:val="18"/>
              </w:rPr>
              <w:t xml:space="preserve">our child protection perspective – we </w:t>
            </w:r>
            <w:r w:rsidRPr="002F63CF">
              <w:rPr>
                <w:color w:val="FF0000"/>
                <w:sz w:val="18"/>
                <w:szCs w:val="18"/>
              </w:rPr>
              <w:lastRenderedPageBreak/>
              <w:t>are attuned to indicators of abuse and neglect.</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650C8746" w14:textId="77777777" w:rsidR="008A02D5" w:rsidRDefault="008A02D5" w:rsidP="008A02D5">
            <w:pPr>
              <w:pStyle w:val="NormalWeb"/>
              <w:spacing w:before="0" w:beforeAutospacing="0" w:after="0" w:afterAutospacing="0"/>
              <w:rPr>
                <w:lang w:eastAsia="en-AU"/>
              </w:rPr>
            </w:pPr>
            <w:r>
              <w:rPr>
                <w:rFonts w:ascii="Calibri" w:hAnsi="Calibri" w:cs="Calibri"/>
                <w:color w:val="000000"/>
                <w:sz w:val="20"/>
                <w:szCs w:val="20"/>
              </w:rPr>
              <w:t>2.2.1</w:t>
            </w:r>
          </w:p>
          <w:p w14:paraId="543E98BC" w14:textId="559054D7" w:rsidR="00371FE4" w:rsidRDefault="009B4161" w:rsidP="008A02D5">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07E8B5FE" w:rsidR="00371FE4" w:rsidRPr="0057302A" w:rsidRDefault="001044EC" w:rsidP="00371FE4">
            <w:pPr>
              <w:spacing w:after="0" w:line="240" w:lineRule="auto"/>
              <w:rPr>
                <w:rStyle w:val="textexposedshow"/>
                <w:rFonts w:cs="Calibri"/>
                <w:color w:val="1D2129"/>
                <w:sz w:val="20"/>
                <w:szCs w:val="20"/>
              </w:rPr>
            </w:pPr>
            <w:r w:rsidRPr="001044EC">
              <w:rPr>
                <w:rStyle w:val="textexposedshow"/>
                <w:rFonts w:cs="Calibri"/>
                <w:color w:val="1D2129"/>
                <w:sz w:val="20"/>
                <w:szCs w:val="20"/>
              </w:rPr>
              <w:t>Inflexible supervision procedures that do not adapt to changing circumstances.</w:t>
            </w:r>
          </w:p>
        </w:tc>
        <w:tc>
          <w:tcPr>
            <w:tcW w:w="2268" w:type="dxa"/>
          </w:tcPr>
          <w:p w14:paraId="07830F15" w14:textId="38FEC762" w:rsidR="00371FE4" w:rsidRPr="0057302A" w:rsidRDefault="00C773CF" w:rsidP="00371FE4">
            <w:pPr>
              <w:spacing w:after="0" w:line="240" w:lineRule="auto"/>
              <w:rPr>
                <w:rStyle w:val="textexposedshow"/>
                <w:rFonts w:cs="Calibri"/>
                <w:color w:val="1D2129"/>
                <w:sz w:val="20"/>
                <w:szCs w:val="20"/>
              </w:rPr>
            </w:pPr>
            <w:r w:rsidRPr="00C773CF">
              <w:rPr>
                <w:rStyle w:val="textexposedshow"/>
                <w:rFonts w:cs="Calibri"/>
                <w:color w:val="1D2129"/>
                <w:sz w:val="20"/>
                <w:szCs w:val="20"/>
              </w:rPr>
              <w:t>Educators consistently modify supervision arrangements to align with children's changing ages, group dynamics, activities, and locations.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EFEBA6B" w14:textId="613BF6CF" w:rsidR="00C773CF" w:rsidRPr="00C773CF" w:rsidRDefault="00C773CF" w:rsidP="00C773CF">
            <w:pPr>
              <w:spacing w:after="0"/>
              <w:textAlignment w:val="baseline"/>
              <w:rPr>
                <w:rStyle w:val="textexposedshow"/>
                <w:rFonts w:cs="Calibri"/>
                <w:color w:val="1D2129"/>
                <w:sz w:val="20"/>
                <w:szCs w:val="20"/>
              </w:rPr>
            </w:pPr>
            <w:r>
              <w:rPr>
                <w:rStyle w:val="textexposedshow"/>
                <w:rFonts w:cs="Calibri"/>
                <w:color w:val="1D2129"/>
                <w:sz w:val="20"/>
                <w:szCs w:val="20"/>
              </w:rPr>
              <w:t>C</w:t>
            </w:r>
            <w:r w:rsidRPr="00C773CF">
              <w:rPr>
                <w:rStyle w:val="textexposedshow"/>
                <w:rFonts w:cs="Calibri"/>
                <w:color w:val="1D2129"/>
                <w:sz w:val="20"/>
                <w:szCs w:val="20"/>
              </w:rPr>
              <w:t>onduct a comprehensive review of current supervision procedures.</w:t>
            </w:r>
          </w:p>
          <w:p w14:paraId="2D42553E" w14:textId="77777777" w:rsidR="00C773CF" w:rsidRPr="00C773CF" w:rsidRDefault="00C773CF" w:rsidP="00C773CF">
            <w:pPr>
              <w:spacing w:after="0"/>
              <w:textAlignment w:val="baseline"/>
              <w:rPr>
                <w:rStyle w:val="textexposedshow"/>
                <w:rFonts w:cs="Calibri"/>
                <w:color w:val="1D2129"/>
                <w:sz w:val="20"/>
                <w:szCs w:val="20"/>
              </w:rPr>
            </w:pPr>
            <w:r w:rsidRPr="00C773CF">
              <w:rPr>
                <w:rStyle w:val="textexposedshow"/>
                <w:rFonts w:cs="Calibri"/>
                <w:color w:val="1D2129"/>
                <w:sz w:val="20"/>
                <w:szCs w:val="20"/>
              </w:rPr>
              <w:t>Identify specific scenarios requiring adjustments (e.g., age-related needs, varying activities).</w:t>
            </w:r>
          </w:p>
          <w:p w14:paraId="64CCF21B" w14:textId="77777777" w:rsidR="00C773CF" w:rsidRPr="00C773CF" w:rsidRDefault="00C773CF" w:rsidP="00C773CF">
            <w:pPr>
              <w:spacing w:after="0"/>
              <w:textAlignment w:val="baseline"/>
              <w:rPr>
                <w:rStyle w:val="textexposedshow"/>
                <w:rFonts w:cs="Calibri"/>
                <w:color w:val="1D2129"/>
                <w:sz w:val="20"/>
                <w:szCs w:val="20"/>
              </w:rPr>
            </w:pPr>
            <w:r w:rsidRPr="00C773CF">
              <w:rPr>
                <w:rStyle w:val="textexposedshow"/>
                <w:rFonts w:cs="Calibri"/>
                <w:color w:val="1D2129"/>
                <w:sz w:val="20"/>
                <w:szCs w:val="20"/>
              </w:rPr>
              <w:t>Develop a flexible framework for modifying supervision based on changing factors.</w:t>
            </w:r>
          </w:p>
          <w:p w14:paraId="2570D3B2" w14:textId="77777777" w:rsidR="00C773CF" w:rsidRPr="00C773CF" w:rsidRDefault="00C773CF" w:rsidP="00C773CF">
            <w:pPr>
              <w:spacing w:after="0"/>
              <w:textAlignment w:val="baseline"/>
              <w:rPr>
                <w:rStyle w:val="textexposedshow"/>
                <w:rFonts w:cs="Calibri"/>
                <w:color w:val="1D2129"/>
                <w:sz w:val="20"/>
                <w:szCs w:val="20"/>
              </w:rPr>
            </w:pPr>
            <w:r w:rsidRPr="00C773CF">
              <w:rPr>
                <w:rStyle w:val="textexposedshow"/>
                <w:rFonts w:cs="Calibri"/>
                <w:color w:val="1D2129"/>
                <w:sz w:val="20"/>
                <w:szCs w:val="20"/>
              </w:rPr>
              <w:t>Provide training to educators on the new flexible procedures.</w:t>
            </w:r>
          </w:p>
          <w:p w14:paraId="3CE109E2" w14:textId="74761DFD" w:rsidR="00371FE4" w:rsidRPr="00D04580" w:rsidRDefault="00C773CF" w:rsidP="00C773CF">
            <w:pPr>
              <w:spacing w:after="0"/>
              <w:textAlignment w:val="baseline"/>
              <w:rPr>
                <w:rStyle w:val="textexposedshow"/>
                <w:rFonts w:cs="Calibri"/>
                <w:color w:val="1D2129"/>
                <w:sz w:val="20"/>
                <w:szCs w:val="20"/>
              </w:rPr>
            </w:pPr>
            <w:r w:rsidRPr="00C773CF">
              <w:rPr>
                <w:rStyle w:val="textexposedshow"/>
                <w:rFonts w:cs="Calibri"/>
                <w:color w:val="1D2129"/>
                <w:sz w:val="20"/>
                <w:szCs w:val="20"/>
              </w:rPr>
              <w:t>Implement a monitoring system to track adherence to adjusted procedures.</w:t>
            </w:r>
          </w:p>
        </w:tc>
        <w:tc>
          <w:tcPr>
            <w:tcW w:w="3402" w:type="dxa"/>
          </w:tcPr>
          <w:p w14:paraId="13A27ABE" w14:textId="77777777" w:rsidR="00371FE4" w:rsidRDefault="00AD45BB" w:rsidP="00AD45BB">
            <w:pPr>
              <w:pBdr>
                <w:top w:val="nil"/>
                <w:left w:val="nil"/>
                <w:bottom w:val="nil"/>
                <w:right w:val="nil"/>
                <w:between w:val="nil"/>
              </w:pBdr>
              <w:spacing w:after="0" w:line="259" w:lineRule="auto"/>
              <w:ind w:left="37"/>
              <w:rPr>
                <w:i/>
                <w:sz w:val="18"/>
                <w:szCs w:val="18"/>
              </w:rPr>
            </w:pPr>
            <w:r w:rsidRPr="002F63CF">
              <w:rPr>
                <w:i/>
                <w:sz w:val="18"/>
                <w:szCs w:val="18"/>
              </w:rPr>
              <w:t xml:space="preserve">Educators consistently adjust supervision procedures/arrangements when required, for example, to meet changes in children’s ages, group size, activities, and location. </w:t>
            </w:r>
            <w:r w:rsidRPr="00A5063A">
              <w:rPr>
                <w:i/>
                <w:sz w:val="18"/>
                <w:szCs w:val="18"/>
              </w:rPr>
              <w:t>For example</w:t>
            </w:r>
            <w:r w:rsidR="00A5063A" w:rsidRPr="00A5063A">
              <w:rPr>
                <w:i/>
                <w:sz w:val="18"/>
                <w:szCs w:val="18"/>
              </w:rPr>
              <w:t>:</w:t>
            </w:r>
          </w:p>
          <w:p w14:paraId="1453B261"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Regularly review and assess existing supervision procedures.</w:t>
            </w:r>
          </w:p>
          <w:p w14:paraId="69EEE0A5"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Identify specific triggers for adjustment, such as changes in children's ages, varying group sizes, new activities, and different locations.</w:t>
            </w:r>
          </w:p>
          <w:p w14:paraId="0C2CF6A2"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Develop a clear protocol for determining when and how to adjust supervision arrangements.</w:t>
            </w:r>
          </w:p>
          <w:p w14:paraId="33FE4C6A"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Provide ongoing training to educators regarding the importance of adapting supervision and how to implement adjustments effectively.</w:t>
            </w:r>
          </w:p>
          <w:p w14:paraId="3DC654C0"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Establish a communication channel for educators to share insights and concerns that might necessitate procedure adjustments.</w:t>
            </w:r>
          </w:p>
          <w:p w14:paraId="7CAE2635"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Conduct risk assessments for different activities and settings to inform supervision modifications.</w:t>
            </w:r>
          </w:p>
          <w:p w14:paraId="3FFCC500"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Assign responsibility to a designated person or team to oversee the implementation of adjusted procedures.</w:t>
            </w:r>
          </w:p>
          <w:p w14:paraId="5F1E73AE"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 xml:space="preserve">Implement a feedback loop where educators can share their </w:t>
            </w:r>
            <w:r w:rsidRPr="00A5063A">
              <w:rPr>
                <w:color w:val="FF0000"/>
                <w:sz w:val="18"/>
                <w:szCs w:val="18"/>
              </w:rPr>
              <w:lastRenderedPageBreak/>
              <w:t>experiences and suggest further refinements.</w:t>
            </w:r>
          </w:p>
          <w:p w14:paraId="2E48BC85" w14:textId="77777777"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Document all adjustments made to supervision procedures, including the rationale behind each change.</w:t>
            </w:r>
          </w:p>
          <w:p w14:paraId="4282EA4D" w14:textId="3774F9C8" w:rsidR="00A5063A" w:rsidRPr="00A5063A" w:rsidRDefault="00A5063A" w:rsidP="00A5063A">
            <w:pPr>
              <w:numPr>
                <w:ilvl w:val="0"/>
                <w:numId w:val="21"/>
              </w:numPr>
              <w:pBdr>
                <w:top w:val="nil"/>
                <w:left w:val="nil"/>
                <w:bottom w:val="nil"/>
                <w:right w:val="nil"/>
                <w:between w:val="nil"/>
              </w:pBdr>
              <w:spacing w:after="0" w:line="259" w:lineRule="auto"/>
              <w:ind w:left="463"/>
              <w:rPr>
                <w:color w:val="FF0000"/>
                <w:sz w:val="18"/>
                <w:szCs w:val="18"/>
              </w:rPr>
            </w:pPr>
            <w:r w:rsidRPr="00A5063A">
              <w:rPr>
                <w:color w:val="FF0000"/>
                <w:sz w:val="18"/>
                <w:szCs w:val="18"/>
              </w:rPr>
              <w:t>Regularly evaluate the effectiveness of the adjusted procedures in ensuring children's safety and make additional changes as needed.</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48749D01" w14:textId="77777777" w:rsidR="008A02D5" w:rsidRDefault="008A02D5" w:rsidP="008A02D5">
            <w:pPr>
              <w:pStyle w:val="NormalWeb"/>
              <w:spacing w:before="0" w:beforeAutospacing="0" w:after="0" w:afterAutospacing="0"/>
              <w:rPr>
                <w:lang w:eastAsia="en-AU"/>
              </w:rPr>
            </w:pPr>
            <w:r>
              <w:rPr>
                <w:rFonts w:ascii="Calibri" w:hAnsi="Calibri" w:cs="Calibri"/>
                <w:color w:val="000000"/>
                <w:sz w:val="20"/>
                <w:szCs w:val="20"/>
              </w:rPr>
              <w:t>2.2.1</w:t>
            </w:r>
          </w:p>
          <w:p w14:paraId="58F53C8E" w14:textId="4EA0F8CC" w:rsidR="00075FF4" w:rsidRDefault="002E1D13" w:rsidP="008A02D5">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648A507" w:rsidR="00075FF4" w:rsidRPr="0057302A" w:rsidRDefault="00A77809" w:rsidP="00075FF4">
            <w:pPr>
              <w:spacing w:after="0" w:line="240" w:lineRule="auto"/>
              <w:rPr>
                <w:rStyle w:val="textexposedshow"/>
                <w:rFonts w:cs="Calibri"/>
                <w:color w:val="1D2129"/>
                <w:sz w:val="20"/>
                <w:szCs w:val="20"/>
              </w:rPr>
            </w:pPr>
            <w:r w:rsidRPr="00A77809">
              <w:rPr>
                <w:rStyle w:val="textexposedshow"/>
                <w:rFonts w:cs="Calibri"/>
                <w:color w:val="1D2129"/>
                <w:sz w:val="20"/>
                <w:szCs w:val="20"/>
              </w:rPr>
              <w:t>Supervision arrangements not adapted to the unique service environment and its changes.</w:t>
            </w:r>
          </w:p>
        </w:tc>
        <w:tc>
          <w:tcPr>
            <w:tcW w:w="2268" w:type="dxa"/>
          </w:tcPr>
          <w:p w14:paraId="1B8BD92E" w14:textId="2831D646" w:rsidR="00075FF4" w:rsidRPr="0057302A" w:rsidRDefault="00F20FEC" w:rsidP="00075FF4">
            <w:pPr>
              <w:spacing w:after="0" w:line="240" w:lineRule="auto"/>
              <w:rPr>
                <w:rStyle w:val="textexposedshow"/>
                <w:rFonts w:cs="Calibri"/>
                <w:color w:val="1D2129"/>
                <w:sz w:val="20"/>
                <w:szCs w:val="20"/>
              </w:rPr>
            </w:pPr>
            <w:r w:rsidRPr="00F20FEC">
              <w:rPr>
                <w:rStyle w:val="textexposedshow"/>
                <w:rFonts w:cs="Calibri"/>
                <w:color w:val="1D2129"/>
                <w:sz w:val="20"/>
                <w:szCs w:val="20"/>
              </w:rPr>
              <w:t>Supervision procedures consistently tailored to the specific service environment and adaptable to changes.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B33B869" w14:textId="77777777" w:rsidR="00F20FEC" w:rsidRPr="00F20FEC" w:rsidRDefault="00F20FEC" w:rsidP="00F20FEC">
            <w:pPr>
              <w:spacing w:after="0"/>
              <w:rPr>
                <w:rStyle w:val="textexposedshow"/>
                <w:rFonts w:cs="Calibri"/>
                <w:color w:val="1D2129"/>
                <w:sz w:val="20"/>
                <w:szCs w:val="20"/>
              </w:rPr>
            </w:pPr>
            <w:r w:rsidRPr="00F20FEC">
              <w:rPr>
                <w:rStyle w:val="textexposedshow"/>
                <w:rFonts w:cs="Calibri"/>
                <w:color w:val="1D2129"/>
                <w:sz w:val="20"/>
                <w:szCs w:val="20"/>
              </w:rPr>
              <w:t>Conduct an assessment of the service's unique environment.</w:t>
            </w:r>
          </w:p>
          <w:p w14:paraId="5A363DBA" w14:textId="77777777" w:rsidR="00F20FEC" w:rsidRPr="00F20FEC" w:rsidRDefault="00F20FEC" w:rsidP="00F20FEC">
            <w:pPr>
              <w:spacing w:after="0"/>
              <w:rPr>
                <w:rStyle w:val="textexposedshow"/>
                <w:rFonts w:cs="Calibri"/>
                <w:color w:val="1D2129"/>
                <w:sz w:val="20"/>
                <w:szCs w:val="20"/>
              </w:rPr>
            </w:pPr>
            <w:r w:rsidRPr="00F20FEC">
              <w:rPr>
                <w:rStyle w:val="textexposedshow"/>
                <w:rFonts w:cs="Calibri"/>
                <w:color w:val="1D2129"/>
                <w:sz w:val="20"/>
                <w:szCs w:val="20"/>
              </w:rPr>
              <w:t>Identify potential hazards and factors affecting supervision.</w:t>
            </w:r>
          </w:p>
          <w:p w14:paraId="6DEB0181" w14:textId="77777777" w:rsidR="00F20FEC" w:rsidRPr="00F20FEC" w:rsidRDefault="00F20FEC" w:rsidP="00F20FEC">
            <w:pPr>
              <w:spacing w:after="0"/>
              <w:rPr>
                <w:rStyle w:val="textexposedshow"/>
                <w:rFonts w:cs="Calibri"/>
                <w:color w:val="1D2129"/>
                <w:sz w:val="20"/>
                <w:szCs w:val="20"/>
              </w:rPr>
            </w:pPr>
            <w:r w:rsidRPr="00F20FEC">
              <w:rPr>
                <w:rStyle w:val="textexposedshow"/>
                <w:rFonts w:cs="Calibri"/>
                <w:color w:val="1D2129"/>
                <w:sz w:val="20"/>
                <w:szCs w:val="20"/>
              </w:rPr>
              <w:t>Develop supervision guidelines responsive to the service's characteristics.</w:t>
            </w:r>
          </w:p>
          <w:p w14:paraId="6BA59225" w14:textId="77777777" w:rsidR="00F20FEC" w:rsidRPr="00F20FEC" w:rsidRDefault="00F20FEC" w:rsidP="00F20FEC">
            <w:pPr>
              <w:spacing w:after="0"/>
              <w:rPr>
                <w:rStyle w:val="textexposedshow"/>
                <w:rFonts w:cs="Calibri"/>
                <w:color w:val="1D2129"/>
                <w:sz w:val="20"/>
                <w:szCs w:val="20"/>
              </w:rPr>
            </w:pPr>
            <w:r w:rsidRPr="00F20FEC">
              <w:rPr>
                <w:rStyle w:val="textexposedshow"/>
                <w:rFonts w:cs="Calibri"/>
                <w:color w:val="1D2129"/>
                <w:sz w:val="20"/>
                <w:szCs w:val="20"/>
              </w:rPr>
              <w:t>Implement a review process for adjusting procedures with environmental changes.</w:t>
            </w:r>
          </w:p>
          <w:p w14:paraId="0A45A61D" w14:textId="49E47F04" w:rsidR="00075FF4" w:rsidRPr="00D04580" w:rsidRDefault="00F20FEC" w:rsidP="00F20FEC">
            <w:pPr>
              <w:spacing w:after="0"/>
              <w:rPr>
                <w:rStyle w:val="textexposedshow"/>
                <w:rFonts w:cs="Calibri"/>
                <w:color w:val="1D2129"/>
                <w:sz w:val="20"/>
                <w:szCs w:val="20"/>
              </w:rPr>
            </w:pPr>
            <w:r w:rsidRPr="00F20FEC">
              <w:rPr>
                <w:rStyle w:val="textexposedshow"/>
                <w:rFonts w:cs="Calibri"/>
                <w:color w:val="1D2129"/>
                <w:sz w:val="20"/>
                <w:szCs w:val="20"/>
              </w:rPr>
              <w:t>Provide training to ensure educators understand and apply environment-specific supervision.</w:t>
            </w:r>
          </w:p>
        </w:tc>
        <w:tc>
          <w:tcPr>
            <w:tcW w:w="3402" w:type="dxa"/>
          </w:tcPr>
          <w:p w14:paraId="0DE85A8E" w14:textId="77777777" w:rsidR="00364EC5" w:rsidRPr="002F63CF" w:rsidRDefault="00364EC5" w:rsidP="00364EC5">
            <w:pPr>
              <w:rPr>
                <w:i/>
                <w:sz w:val="18"/>
                <w:szCs w:val="18"/>
              </w:rPr>
            </w:pPr>
            <w:r w:rsidRPr="002F63CF">
              <w:rPr>
                <w:i/>
                <w:sz w:val="18"/>
                <w:szCs w:val="18"/>
              </w:rPr>
              <w:t xml:space="preserve">Our supervision arrangements and “reasonable precautions” consider the service’s unique environment and changes to that environment. For example, we consider: </w:t>
            </w:r>
          </w:p>
          <w:p w14:paraId="25E6B8C1"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hard-to-see areas/spaces in indoor/outdoor environments (with supervision plans, use of mirrors)</w:t>
            </w:r>
          </w:p>
          <w:p w14:paraId="1F4A7C50"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CCTV and any changes in camera locations</w:t>
            </w:r>
          </w:p>
          <w:p w14:paraId="078FC562"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location of neighbouring residences/businesses (for privacy issues)</w:t>
            </w:r>
          </w:p>
          <w:p w14:paraId="3193FC8C"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our multi-storey site</w:t>
            </w:r>
          </w:p>
          <w:p w14:paraId="154C4654"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our location next to busy roads/voluminous passing traffic (including pedestrians)</w:t>
            </w:r>
          </w:p>
          <w:p w14:paraId="2A32B239"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potential for snakes, bees, spiders</w:t>
            </w:r>
          </w:p>
          <w:p w14:paraId="75EC06E7"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drop-off/pick-up arrangements and locations, and family characteristics (families focused on other children, AVOs, parenting orders)</w:t>
            </w:r>
          </w:p>
          <w:p w14:paraId="7AD1AFB8"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localised health issues (measles outbreaks, Covid  hotspots)</w:t>
            </w:r>
          </w:p>
          <w:p w14:paraId="594F23F2" w14:textId="77777777" w:rsidR="00364EC5" w:rsidRPr="002F63CF" w:rsidRDefault="00364EC5" w:rsidP="00364EC5">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emergencies such as bushfire, floods, dust storms, loss of power or water</w:t>
            </w:r>
          </w:p>
          <w:p w14:paraId="02D3D274" w14:textId="77777777" w:rsidR="002F63CF" w:rsidRPr="002F63CF" w:rsidRDefault="00364EC5" w:rsidP="002F63CF">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staffing considerations (experience, knowledge, and skill of each educator, new/relief educators)</w:t>
            </w:r>
          </w:p>
          <w:p w14:paraId="4BC6729F" w14:textId="51068973" w:rsidR="00A93BCD" w:rsidRPr="002F63CF" w:rsidRDefault="00364EC5" w:rsidP="002F63CF">
            <w:pPr>
              <w:numPr>
                <w:ilvl w:val="0"/>
                <w:numId w:val="19"/>
              </w:numPr>
              <w:pBdr>
                <w:top w:val="nil"/>
                <w:left w:val="nil"/>
                <w:bottom w:val="nil"/>
                <w:right w:val="nil"/>
                <w:between w:val="nil"/>
              </w:pBdr>
              <w:spacing w:after="0" w:line="259" w:lineRule="auto"/>
              <w:rPr>
                <w:color w:val="FF0000"/>
                <w:sz w:val="18"/>
                <w:szCs w:val="18"/>
              </w:rPr>
            </w:pPr>
            <w:r w:rsidRPr="002F63CF">
              <w:rPr>
                <w:color w:val="FF0000"/>
                <w:sz w:val="18"/>
                <w:szCs w:val="18"/>
              </w:rPr>
              <w:t>behaviour management requirements (biting).</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1D11DB6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4144DC">
        <w:rPr>
          <w:rFonts w:ascii="HelveticaNeue-Thin" w:hAnsi="HelveticaNeue-Thin" w:cs="HelveticaNeue-Thin"/>
          <w:b/>
          <w:bCs/>
          <w:color w:val="010202"/>
        </w:rPr>
        <w:t>2.</w:t>
      </w:r>
      <w:r w:rsidR="006A32AA">
        <w:rPr>
          <w:rFonts w:ascii="HelveticaNeue-Thin" w:hAnsi="HelveticaNeue-Thin" w:cs="HelveticaNeue-Thin"/>
          <w:b/>
          <w:bCs/>
          <w:color w:val="010202"/>
        </w:rPr>
        <w:t>2 Safety</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7948C1B3" w:rsidR="00B0081A" w:rsidRDefault="008D4EE1" w:rsidP="00B0081A">
            <w:pPr>
              <w:spacing w:after="0"/>
              <w:jc w:val="both"/>
              <w:rPr>
                <w:rFonts w:cs="Arial"/>
              </w:rPr>
            </w:pPr>
            <w:r w:rsidRPr="00B0081A">
              <w:rPr>
                <w:rFonts w:cs="Arial"/>
              </w:rPr>
              <w:t xml:space="preserve">In the strength example for element </w:t>
            </w:r>
            <w:r w:rsidR="00814A74">
              <w:rPr>
                <w:rFonts w:cs="Arial"/>
              </w:rPr>
              <w:t>2.</w:t>
            </w:r>
            <w:r w:rsidR="00BA2D88">
              <w:rPr>
                <w:rFonts w:cs="Arial"/>
              </w:rPr>
              <w:t>2.1</w:t>
            </w:r>
            <w:r w:rsidR="00862DE6">
              <w:rPr>
                <w:rFonts w:cs="Arial"/>
              </w:rPr>
              <w:t xml:space="preserve"> </w:t>
            </w:r>
            <w:r w:rsidRPr="00B0081A">
              <w:rPr>
                <w:rFonts w:cs="Arial"/>
              </w:rPr>
              <w:t>we have identified the following exceeding theme indicators:</w:t>
            </w:r>
          </w:p>
          <w:p w14:paraId="4E7DC49D" w14:textId="3A4815FD" w:rsidR="008D4EE1" w:rsidRPr="00E20089" w:rsidRDefault="005F4E36" w:rsidP="00BA0424">
            <w:pPr>
              <w:numPr>
                <w:ilvl w:val="0"/>
                <w:numId w:val="1"/>
              </w:numPr>
              <w:rPr>
                <w:rFonts w:cs="Arial"/>
                <w:iCs/>
              </w:rPr>
            </w:pPr>
            <w:r>
              <w:rPr>
                <w:i/>
              </w:rPr>
              <w:t>Educators are consistently attuned to each child’s needs and ensure their safety at all times.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2AAD68D" w:rsidR="00A16148" w:rsidRDefault="008D4EE1" w:rsidP="002D52F5">
            <w:pPr>
              <w:spacing w:after="0"/>
            </w:pPr>
            <w:r w:rsidRPr="00B0081A">
              <w:t xml:space="preserve">In the strength example for element </w:t>
            </w:r>
            <w:r w:rsidR="00814A74">
              <w:rPr>
                <w:rFonts w:cs="Arial"/>
              </w:rPr>
              <w:t>2.2.1</w:t>
            </w:r>
            <w:r w:rsidRPr="00B0081A">
              <w:t xml:space="preserve"> we have identified the following exceeding theme indicators:</w:t>
            </w:r>
            <w:r w:rsidR="00A16148" w:rsidRPr="00B0081A">
              <w:t xml:space="preserve"> </w:t>
            </w:r>
          </w:p>
          <w:p w14:paraId="79641D8F" w14:textId="3F62BC17" w:rsidR="00B0081A" w:rsidRPr="00E20089" w:rsidRDefault="00167F2F" w:rsidP="00BA0424">
            <w:pPr>
              <w:numPr>
                <w:ilvl w:val="0"/>
                <w:numId w:val="1"/>
              </w:numPr>
              <w:spacing w:after="0"/>
              <w:rPr>
                <w:iCs/>
              </w:rPr>
            </w:pPr>
            <w:r>
              <w:rPr>
                <w:i/>
              </w:rPr>
              <w:t>Educators consistently adjust supervision procedures/arrangements when required, for example, to meet changes in children’s ages, group size, activities, and location.</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030BB506" w:rsidR="00317C21" w:rsidRDefault="008D4EE1" w:rsidP="00B0081A">
            <w:pPr>
              <w:spacing w:after="0"/>
            </w:pPr>
            <w:r w:rsidRPr="00B0081A">
              <w:t xml:space="preserve">In the strength example for element </w:t>
            </w:r>
            <w:r w:rsidR="00814A74">
              <w:rPr>
                <w:rFonts w:cs="Arial"/>
              </w:rPr>
              <w:t>2.2.1</w:t>
            </w:r>
            <w:r w:rsidRPr="00B0081A">
              <w:t xml:space="preserve"> we have identified the following exceeding theme indicators:</w:t>
            </w:r>
          </w:p>
          <w:p w14:paraId="6FF3C3FB" w14:textId="0799D3DB" w:rsidR="00B0081A" w:rsidRPr="00E20089" w:rsidRDefault="00D920F9" w:rsidP="004E5BCE">
            <w:pPr>
              <w:numPr>
                <w:ilvl w:val="0"/>
                <w:numId w:val="1"/>
              </w:numPr>
              <w:rPr>
                <w:iCs/>
              </w:rPr>
            </w:pPr>
            <w:r>
              <w:rPr>
                <w:i/>
              </w:rPr>
              <w:t>Our supervision arrangements and “reasonable precautions” consider the service’s unique environment and changes to that environment.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5"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11"/>
  </w:num>
  <w:num w:numId="2" w16cid:durableId="2047951240">
    <w:abstractNumId w:val="15"/>
  </w:num>
  <w:num w:numId="3" w16cid:durableId="677923796">
    <w:abstractNumId w:val="10"/>
  </w:num>
  <w:num w:numId="4" w16cid:durableId="764031647">
    <w:abstractNumId w:val="14"/>
  </w:num>
  <w:num w:numId="5" w16cid:durableId="941841055">
    <w:abstractNumId w:val="18"/>
  </w:num>
  <w:num w:numId="6" w16cid:durableId="1583756430">
    <w:abstractNumId w:val="8"/>
  </w:num>
  <w:num w:numId="7" w16cid:durableId="1628855747">
    <w:abstractNumId w:val="6"/>
  </w:num>
  <w:num w:numId="8" w16cid:durableId="1581257911">
    <w:abstractNumId w:val="0"/>
  </w:num>
  <w:num w:numId="9" w16cid:durableId="1779835487">
    <w:abstractNumId w:val="1"/>
  </w:num>
  <w:num w:numId="10" w16cid:durableId="920917211">
    <w:abstractNumId w:val="5"/>
  </w:num>
  <w:num w:numId="11" w16cid:durableId="1668485436">
    <w:abstractNumId w:val="12"/>
  </w:num>
  <w:num w:numId="12" w16cid:durableId="181669609">
    <w:abstractNumId w:val="13"/>
  </w:num>
  <w:num w:numId="13" w16cid:durableId="1749885825">
    <w:abstractNumId w:val="17"/>
  </w:num>
  <w:num w:numId="14" w16cid:durableId="276302035">
    <w:abstractNumId w:val="20"/>
  </w:num>
  <w:num w:numId="15" w16cid:durableId="818883266">
    <w:abstractNumId w:val="9"/>
  </w:num>
  <w:num w:numId="16" w16cid:durableId="1715689987">
    <w:abstractNumId w:val="19"/>
  </w:num>
  <w:num w:numId="17" w16cid:durableId="836337608">
    <w:abstractNumId w:val="2"/>
  </w:num>
  <w:num w:numId="18" w16cid:durableId="2104764159">
    <w:abstractNumId w:val="4"/>
  </w:num>
  <w:num w:numId="19" w16cid:durableId="876548312">
    <w:abstractNumId w:val="16"/>
  </w:num>
  <w:num w:numId="20" w16cid:durableId="1603605334">
    <w:abstractNumId w:val="7"/>
  </w:num>
  <w:num w:numId="21" w16cid:durableId="71350757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3894"/>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C0A30"/>
    <w:rsid w:val="000C2FD4"/>
    <w:rsid w:val="000C3AC2"/>
    <w:rsid w:val="000D3CA2"/>
    <w:rsid w:val="000D5052"/>
    <w:rsid w:val="000E2B80"/>
    <w:rsid w:val="000E3819"/>
    <w:rsid w:val="000E5D82"/>
    <w:rsid w:val="000F0723"/>
    <w:rsid w:val="000F18D1"/>
    <w:rsid w:val="000F6C6E"/>
    <w:rsid w:val="001044EC"/>
    <w:rsid w:val="00104C5E"/>
    <w:rsid w:val="0010572E"/>
    <w:rsid w:val="00112E42"/>
    <w:rsid w:val="001164FA"/>
    <w:rsid w:val="001217DD"/>
    <w:rsid w:val="00121F13"/>
    <w:rsid w:val="00123DCB"/>
    <w:rsid w:val="00124E4E"/>
    <w:rsid w:val="001251A9"/>
    <w:rsid w:val="001271F8"/>
    <w:rsid w:val="001324D5"/>
    <w:rsid w:val="00133413"/>
    <w:rsid w:val="00151BDD"/>
    <w:rsid w:val="00153049"/>
    <w:rsid w:val="00154B17"/>
    <w:rsid w:val="00157AAF"/>
    <w:rsid w:val="00167F2F"/>
    <w:rsid w:val="00170A86"/>
    <w:rsid w:val="001726A6"/>
    <w:rsid w:val="00172A26"/>
    <w:rsid w:val="0017442A"/>
    <w:rsid w:val="00174938"/>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2F63CF"/>
    <w:rsid w:val="00300E2B"/>
    <w:rsid w:val="00305799"/>
    <w:rsid w:val="003135F4"/>
    <w:rsid w:val="00317C21"/>
    <w:rsid w:val="003213A8"/>
    <w:rsid w:val="003258B2"/>
    <w:rsid w:val="0032655B"/>
    <w:rsid w:val="00333320"/>
    <w:rsid w:val="003348A2"/>
    <w:rsid w:val="00343503"/>
    <w:rsid w:val="0034477A"/>
    <w:rsid w:val="00344B26"/>
    <w:rsid w:val="00346016"/>
    <w:rsid w:val="0034640E"/>
    <w:rsid w:val="00352B4D"/>
    <w:rsid w:val="00356B44"/>
    <w:rsid w:val="00360213"/>
    <w:rsid w:val="00363C24"/>
    <w:rsid w:val="00364EC5"/>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6D6B"/>
    <w:rsid w:val="00457990"/>
    <w:rsid w:val="004600EA"/>
    <w:rsid w:val="004623FB"/>
    <w:rsid w:val="004628DE"/>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1AFA"/>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5403C"/>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2209C"/>
    <w:rsid w:val="006230CA"/>
    <w:rsid w:val="00627E3B"/>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32AA"/>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4641"/>
    <w:rsid w:val="00727CDC"/>
    <w:rsid w:val="007314DB"/>
    <w:rsid w:val="00732F54"/>
    <w:rsid w:val="00740287"/>
    <w:rsid w:val="00740FED"/>
    <w:rsid w:val="00742191"/>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20"/>
    <w:rsid w:val="00786BB5"/>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7F216B"/>
    <w:rsid w:val="00805B51"/>
    <w:rsid w:val="00810A25"/>
    <w:rsid w:val="00812139"/>
    <w:rsid w:val="008135CE"/>
    <w:rsid w:val="00813870"/>
    <w:rsid w:val="00814A74"/>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063A"/>
    <w:rsid w:val="00A52014"/>
    <w:rsid w:val="00A52B1A"/>
    <w:rsid w:val="00A543C3"/>
    <w:rsid w:val="00A543E4"/>
    <w:rsid w:val="00A57645"/>
    <w:rsid w:val="00A64C08"/>
    <w:rsid w:val="00A723A6"/>
    <w:rsid w:val="00A74930"/>
    <w:rsid w:val="00A749BE"/>
    <w:rsid w:val="00A75237"/>
    <w:rsid w:val="00A77809"/>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5BB"/>
    <w:rsid w:val="00AE0846"/>
    <w:rsid w:val="00AE21B0"/>
    <w:rsid w:val="00AE28C5"/>
    <w:rsid w:val="00AE3C6F"/>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3EB"/>
    <w:rsid w:val="00B957D0"/>
    <w:rsid w:val="00BA0424"/>
    <w:rsid w:val="00BA2D88"/>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73CF"/>
    <w:rsid w:val="00C84374"/>
    <w:rsid w:val="00C849DD"/>
    <w:rsid w:val="00C8709F"/>
    <w:rsid w:val="00C872C1"/>
    <w:rsid w:val="00C878CA"/>
    <w:rsid w:val="00C9694E"/>
    <w:rsid w:val="00CA0721"/>
    <w:rsid w:val="00CA6493"/>
    <w:rsid w:val="00CA67B0"/>
    <w:rsid w:val="00CB1672"/>
    <w:rsid w:val="00CB5BF2"/>
    <w:rsid w:val="00CB76B9"/>
    <w:rsid w:val="00CC4231"/>
    <w:rsid w:val="00CC496B"/>
    <w:rsid w:val="00CC4D3E"/>
    <w:rsid w:val="00CC5FA9"/>
    <w:rsid w:val="00CD1F6F"/>
    <w:rsid w:val="00CD28AC"/>
    <w:rsid w:val="00CD32A7"/>
    <w:rsid w:val="00CD791A"/>
    <w:rsid w:val="00CE1416"/>
    <w:rsid w:val="00CE1AD8"/>
    <w:rsid w:val="00CE2F96"/>
    <w:rsid w:val="00CE3856"/>
    <w:rsid w:val="00CE3C2D"/>
    <w:rsid w:val="00CE5BF4"/>
    <w:rsid w:val="00CF3931"/>
    <w:rsid w:val="00CF4465"/>
    <w:rsid w:val="00CF5F2F"/>
    <w:rsid w:val="00CF677C"/>
    <w:rsid w:val="00CF74C0"/>
    <w:rsid w:val="00D015DC"/>
    <w:rsid w:val="00D01A73"/>
    <w:rsid w:val="00D01C9F"/>
    <w:rsid w:val="00D01CF9"/>
    <w:rsid w:val="00D04580"/>
    <w:rsid w:val="00D06470"/>
    <w:rsid w:val="00D06696"/>
    <w:rsid w:val="00D0741D"/>
    <w:rsid w:val="00D107F3"/>
    <w:rsid w:val="00D11C9C"/>
    <w:rsid w:val="00D1525E"/>
    <w:rsid w:val="00D20C61"/>
    <w:rsid w:val="00D22FC8"/>
    <w:rsid w:val="00D239F0"/>
    <w:rsid w:val="00D259B8"/>
    <w:rsid w:val="00D26DAD"/>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5359"/>
    <w:rsid w:val="00E35C2D"/>
    <w:rsid w:val="00E36479"/>
    <w:rsid w:val="00E36D48"/>
    <w:rsid w:val="00E377DD"/>
    <w:rsid w:val="00E4571D"/>
    <w:rsid w:val="00E5060A"/>
    <w:rsid w:val="00E55537"/>
    <w:rsid w:val="00E57888"/>
    <w:rsid w:val="00E57A01"/>
    <w:rsid w:val="00E7045F"/>
    <w:rsid w:val="00E77664"/>
    <w:rsid w:val="00E825CF"/>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58DD"/>
    <w:rsid w:val="00F6061B"/>
    <w:rsid w:val="00F67229"/>
    <w:rsid w:val="00F70555"/>
    <w:rsid w:val="00F70ADF"/>
    <w:rsid w:val="00F720E3"/>
    <w:rsid w:val="00F728A4"/>
    <w:rsid w:val="00F7740F"/>
    <w:rsid w:val="00F810DF"/>
    <w:rsid w:val="00F90E2B"/>
    <w:rsid w:val="00F90FB6"/>
    <w:rsid w:val="00F925EF"/>
    <w:rsid w:val="00F92DDA"/>
    <w:rsid w:val="00F955C8"/>
    <w:rsid w:val="00FA2FC6"/>
    <w:rsid w:val="00FA536C"/>
    <w:rsid w:val="00FA6F8F"/>
    <w:rsid w:val="00FB0C7D"/>
    <w:rsid w:val="00FB1FDB"/>
    <w:rsid w:val="00FB28B8"/>
    <w:rsid w:val="00FB5889"/>
    <w:rsid w:val="00FB5BF7"/>
    <w:rsid w:val="00FC2A9A"/>
    <w:rsid w:val="00FC2C06"/>
    <w:rsid w:val="00FC39DC"/>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EB03E460-05C5-47E1-B2FD-3C699F63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143</cp:revision>
  <dcterms:created xsi:type="dcterms:W3CDTF">2023-03-23T23:03:00Z</dcterms:created>
  <dcterms:modified xsi:type="dcterms:W3CDTF">2024-08-15T21:03:00Z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