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6A8C4569"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30</w:t>
      </w:r>
      <w:r w:rsidR="004268F1">
        <w:rPr>
          <w:rFonts w:ascii="HelveticaNeue-Thin" w:hAnsi="HelveticaNeue-Thin" w:cs="HelveticaNeue-Thin"/>
          <w:color w:val="010202"/>
          <w:sz w:val="28"/>
          <w:szCs w:val="28"/>
        </w:rPr>
        <w:t xml:space="preserve"> </w:t>
      </w:r>
      <w:r w:rsidR="00233850">
        <w:rPr>
          <w:rFonts w:ascii="HelveticaNeue-Thin" w:hAnsi="HelveticaNeue-Thin" w:cs="HelveticaNeue-Thin"/>
          <w:color w:val="010202"/>
          <w:sz w:val="28"/>
          <w:szCs w:val="28"/>
        </w:rPr>
        <w:t>1</w:t>
      </w:r>
      <w:r w:rsidR="008E168D">
        <w:rPr>
          <w:rFonts w:ascii="HelveticaNeue-Thin" w:hAnsi="HelveticaNeue-Thin" w:cs="HelveticaNeue-Thin"/>
          <w:color w:val="010202"/>
          <w:sz w:val="28"/>
          <w:szCs w:val="28"/>
        </w:rPr>
        <w:t>6</w:t>
      </w:r>
      <w:r w:rsidR="00A473BC">
        <w:rPr>
          <w:rFonts w:ascii="HelveticaNeue-Thin" w:hAnsi="HelveticaNeue-Thin" w:cs="HelveticaNeue-Thin"/>
          <w:color w:val="010202"/>
          <w:sz w:val="28"/>
          <w:szCs w:val="28"/>
        </w:rPr>
        <w:t xml:space="preserve"> to</w:t>
      </w:r>
      <w:r w:rsidR="00E42632">
        <w:rPr>
          <w:rFonts w:ascii="HelveticaNeue-Thin" w:hAnsi="HelveticaNeue-Thin" w:cs="HelveticaNeue-Thin"/>
          <w:color w:val="010202"/>
          <w:sz w:val="28"/>
          <w:szCs w:val="28"/>
        </w:rPr>
        <w:t xml:space="preserve"> </w:t>
      </w:r>
      <w:r w:rsidR="001A45AA">
        <w:rPr>
          <w:rFonts w:ascii="HelveticaNeue-Thin" w:hAnsi="HelveticaNeue-Thin" w:cs="HelveticaNeue-Thin"/>
          <w:color w:val="010202"/>
          <w:sz w:val="28"/>
          <w:szCs w:val="28"/>
        </w:rPr>
        <w:t>2</w:t>
      </w:r>
      <w:r w:rsidR="008E168D">
        <w:rPr>
          <w:rFonts w:ascii="HelveticaNeue-Thin" w:hAnsi="HelveticaNeue-Thin" w:cs="HelveticaNeue-Thin"/>
          <w:color w:val="010202"/>
          <w:sz w:val="28"/>
          <w:szCs w:val="28"/>
        </w:rPr>
        <w:t>0</w:t>
      </w:r>
      <w:r w:rsidR="003075EE">
        <w:rPr>
          <w:rFonts w:ascii="HelveticaNeue-Thin" w:hAnsi="HelveticaNeue-Thin" w:cs="HelveticaNeue-Thin"/>
          <w:color w:val="010202"/>
          <w:sz w:val="28"/>
          <w:szCs w:val="28"/>
        </w:rPr>
        <w:t xml:space="preserve"> September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8E168D">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0C17AC">
        <w:trPr>
          <w:trHeight w:val="443"/>
        </w:trPr>
        <w:tc>
          <w:tcPr>
            <w:tcW w:w="1843" w:type="dxa"/>
            <w:shd w:val="clear" w:color="auto" w:fill="DAEEF3"/>
          </w:tcPr>
          <w:p w14:paraId="1FA14EB9" w14:textId="49B32CB4"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E73ED8">
              <w:rPr>
                <w:b/>
              </w:rPr>
              <w:t>4.2.</w:t>
            </w:r>
            <w:r w:rsidR="001A45AA">
              <w:rPr>
                <w:b/>
              </w:rPr>
              <w:t>2</w:t>
            </w:r>
          </w:p>
        </w:tc>
        <w:tc>
          <w:tcPr>
            <w:tcW w:w="13467" w:type="dxa"/>
            <w:shd w:val="clear" w:color="auto" w:fill="auto"/>
          </w:tcPr>
          <w:p w14:paraId="0A55E0BC" w14:textId="272C3064" w:rsidR="00075FF4" w:rsidRPr="00A74930" w:rsidRDefault="00E73ED8" w:rsidP="008C6CAD">
            <w:pPr>
              <w:spacing w:after="0"/>
            </w:pPr>
            <w:r w:rsidRPr="00E73ED8">
              <w:rPr>
                <w:rFonts w:cs="Calibri"/>
                <w:b/>
                <w:bCs/>
                <w:color w:val="221E1F"/>
              </w:rPr>
              <w:t xml:space="preserve">Professional </w:t>
            </w:r>
            <w:r w:rsidR="001A45AA">
              <w:rPr>
                <w:rFonts w:cs="Calibri"/>
                <w:b/>
                <w:bCs/>
                <w:color w:val="221E1F"/>
              </w:rPr>
              <w:t>Standards</w:t>
            </w:r>
            <w:r w:rsidR="006071EE" w:rsidRPr="006071EE">
              <w:rPr>
                <w:rFonts w:cs="Calibri"/>
                <w:b/>
                <w:bCs/>
                <w:color w:val="221E1F"/>
              </w:rPr>
              <w:br/>
            </w:r>
            <w:r w:rsidR="006C6894" w:rsidRPr="00E7408A">
              <w:t>Professional standards guide practice, interactions and relationships.</w:t>
            </w:r>
          </w:p>
        </w:tc>
      </w:tr>
      <w:tr w:rsidR="00533F98" w:rsidRPr="005025C5" w14:paraId="38D4BBA2" w14:textId="77777777" w:rsidTr="000C17AC">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252AEF37" w14:textId="77777777" w:rsidR="00543EF8" w:rsidRDefault="00AB2C41" w:rsidP="000C17AC">
            <w:pPr>
              <w:spacing w:after="0"/>
            </w:pPr>
            <w:r w:rsidRPr="00D606FF">
              <w:rPr>
                <w:b/>
                <w:bCs/>
                <w:lang w:val="en-US"/>
              </w:rPr>
              <w:t>MEETING</w:t>
            </w:r>
            <w:r w:rsidR="000C1591">
              <w:rPr>
                <w:b/>
                <w:bCs/>
                <w:lang w:val="en-US"/>
              </w:rPr>
              <w:t xml:space="preserve"> - </w:t>
            </w:r>
            <w:r w:rsidR="00543EF8" w:rsidRPr="00FD145E">
              <w:rPr>
                <w:b/>
                <w:bCs/>
              </w:rPr>
              <w:t>Sources accessed for professional standards:</w:t>
            </w:r>
            <w:r w:rsidR="00543EF8">
              <w:rPr>
                <w:b/>
                <w:bCs/>
              </w:rPr>
              <w:t xml:space="preserve"> </w:t>
            </w:r>
            <w:r w:rsidR="00543EF8">
              <w:t>To ensure professional standards in practice, educators access multiple resources, such as weekly professional development, webinars, and training sessions. Policies and Procedures, including the Educator and Management Policy, guide conduct. The Early Childhood Australia (</w:t>
            </w:r>
            <w:proofErr w:type="spellStart"/>
            <w:r w:rsidR="00543EF8">
              <w:t>ECA</w:t>
            </w:r>
            <w:proofErr w:type="spellEnd"/>
            <w:r w:rsidR="00543EF8">
              <w:t>) Code of Ethics is another essential source, providing a framework for ethical and professional decision-making.</w:t>
            </w:r>
          </w:p>
          <w:p w14:paraId="7B27E559" w14:textId="77777777" w:rsidR="00543EF8" w:rsidRDefault="00543EF8" w:rsidP="000C17AC">
            <w:pPr>
              <w:spacing w:after="0"/>
            </w:pPr>
          </w:p>
          <w:p w14:paraId="44968C68" w14:textId="77777777" w:rsidR="00543EF8" w:rsidRDefault="00543EF8" w:rsidP="000C17AC">
            <w:pPr>
              <w:spacing w:after="0"/>
            </w:pPr>
            <w:r w:rsidRPr="00FD145E">
              <w:rPr>
                <w:b/>
                <w:bCs/>
              </w:rPr>
              <w:t>Recognising and reducing personal biases:</w:t>
            </w:r>
            <w:r>
              <w:rPr>
                <w:b/>
                <w:bCs/>
              </w:rPr>
              <w:t xml:space="preserve"> </w:t>
            </w:r>
            <w:r>
              <w:t>Recognising and reducing personal biases involves ongoing reflective practice, often done collaboratively with team members. Engaging in relevant professional development, such as workshops on cultural awareness or inclusion, helps educators examine their values and assumptions. This critical reflection allows them to actively minimise bias in their interactions with children, families, and colleagues, promoting fairness and respect.</w:t>
            </w:r>
          </w:p>
          <w:p w14:paraId="5E953C09" w14:textId="77777777" w:rsidR="00543EF8" w:rsidRDefault="00543EF8" w:rsidP="000C17AC">
            <w:pPr>
              <w:spacing w:after="0"/>
            </w:pPr>
          </w:p>
          <w:p w14:paraId="1E2CFF56" w14:textId="77777777" w:rsidR="00543EF8" w:rsidRPr="00FD145E" w:rsidRDefault="00543EF8" w:rsidP="000C17AC">
            <w:pPr>
              <w:spacing w:after="0"/>
            </w:pPr>
            <w:r w:rsidRPr="00FD145E">
              <w:rPr>
                <w:b/>
                <w:bCs/>
              </w:rPr>
              <w:t>Professional interaction with a family:</w:t>
            </w:r>
            <w:r>
              <w:rPr>
                <w:b/>
                <w:bCs/>
              </w:rPr>
              <w:t xml:space="preserve"> </w:t>
            </w:r>
            <w:r>
              <w:t>An example of professional interaction is greeting families by name and engaging in meaningful conversations that respect their views and expertise. For instance, involving families in discussions about their child’s learning and incorporating their cultural traditions into the program. Respecting privacy and maintaining confidentiality are essential, as is directing families to service policies when needed, such as during complaints or discussions about service operations.</w:t>
            </w:r>
          </w:p>
          <w:p w14:paraId="0D8F4F9F" w14:textId="3F4C4675" w:rsidR="000C1591" w:rsidRDefault="000C1591" w:rsidP="000C17AC">
            <w:pPr>
              <w:spacing w:after="0"/>
            </w:pPr>
          </w:p>
          <w:p w14:paraId="1C1B04EE" w14:textId="54FB7C1A" w:rsidR="00AB2C41" w:rsidRPr="00AB2C41" w:rsidRDefault="00AB2C41" w:rsidP="000C17AC">
            <w:pPr>
              <w:spacing w:after="0" w:line="240" w:lineRule="auto"/>
              <w:rPr>
                <w:b/>
                <w:bCs/>
              </w:rPr>
            </w:pPr>
            <w:r w:rsidRPr="00AB2C41">
              <w:rPr>
                <w:b/>
                <w:bCs/>
              </w:rPr>
              <w:t>EXCEEDING</w:t>
            </w:r>
          </w:p>
          <w:p w14:paraId="749A8847" w14:textId="77777777" w:rsidR="009B3314" w:rsidRDefault="00AB2C41" w:rsidP="000C17AC">
            <w:pPr>
              <w:spacing w:after="0"/>
            </w:pPr>
            <w:r w:rsidRPr="00AB2C41">
              <w:rPr>
                <w:b/>
                <w:bCs/>
              </w:rPr>
              <w:t>Embedded practice -</w:t>
            </w:r>
            <w:r>
              <w:t xml:space="preserve"> </w:t>
            </w:r>
            <w:r w:rsidR="009B3314" w:rsidRPr="00467C4E">
              <w:rPr>
                <w:b/>
                <w:bCs/>
              </w:rPr>
              <w:t>Interactions within the community</w:t>
            </w:r>
            <w:r w:rsidR="009B3314" w:rsidRPr="00467C4E">
              <w:t>:</w:t>
            </w:r>
            <w:r w:rsidR="009B3314">
              <w:t xml:space="preserve"> </w:t>
            </w:r>
            <w:r w:rsidR="009B3314" w:rsidRPr="00467C4E">
              <w:t>All interactions between educators and the community aim to foster respect and positivity. This is ensured through regular reviews of the Code of Conduct and managing staff performance when expectations aren’t met. Recruitment processes focus on cultural fit, and teamwork training and mentoring help staff develop strong community engagement. Community partnerships with local organisations and members further enhance a collaborative and supportive service environment.</w:t>
            </w:r>
          </w:p>
          <w:p w14:paraId="43B48C14" w14:textId="3E2A90D7" w:rsidR="00904450" w:rsidRDefault="00904450" w:rsidP="000C17AC">
            <w:pPr>
              <w:spacing w:after="0"/>
            </w:pPr>
          </w:p>
          <w:p w14:paraId="0D61F50B" w14:textId="77777777" w:rsidR="009828EA" w:rsidRDefault="00AB2C41" w:rsidP="000C17AC">
            <w:pPr>
              <w:spacing w:after="0"/>
            </w:pPr>
            <w:r w:rsidRPr="00D606FF">
              <w:rPr>
                <w:b/>
                <w:bCs/>
                <w:iCs/>
              </w:rPr>
              <w:t>Critical Reflection -</w:t>
            </w:r>
            <w:r>
              <w:rPr>
                <w:i/>
              </w:rPr>
              <w:t xml:space="preserve"> </w:t>
            </w:r>
            <w:r w:rsidR="009828EA" w:rsidRPr="00467C4E">
              <w:rPr>
                <w:b/>
                <w:bCs/>
              </w:rPr>
              <w:t>Interactions within the community</w:t>
            </w:r>
            <w:r w:rsidR="009828EA" w:rsidRPr="00467C4E">
              <w:t>:</w:t>
            </w:r>
            <w:r w:rsidR="009828EA">
              <w:t xml:space="preserve"> </w:t>
            </w:r>
            <w:r w:rsidR="009828EA" w:rsidRPr="00467C4E">
              <w:t>All interactions between educators and the community aim to foster respect and positivity. This is ensured through regular reviews of the Code of Conduct and managing staff performance when expectations aren’t met. Recruitment processes focus on cultural fit, and teamwork training and mentoring help staff develop strong community engagement. Community partnerships with local organisations and members further enhance a collaborative and supportive service environment.</w:t>
            </w:r>
          </w:p>
          <w:p w14:paraId="74EE01AD" w14:textId="77777777" w:rsidR="009828EA" w:rsidRDefault="009828EA" w:rsidP="000C17AC">
            <w:pPr>
              <w:shd w:val="clear" w:color="auto" w:fill="FFFFFF"/>
              <w:spacing w:after="0"/>
              <w:rPr>
                <w:b/>
                <w:bCs/>
                <w:iCs/>
              </w:rPr>
            </w:pPr>
          </w:p>
          <w:p w14:paraId="66345395" w14:textId="77777777" w:rsidR="000C17AC" w:rsidRDefault="00AB2C41" w:rsidP="006C6894">
            <w:pPr>
              <w:shd w:val="clear" w:color="auto" w:fill="FFFFFF"/>
            </w:pPr>
            <w:r w:rsidRPr="00D606FF">
              <w:rPr>
                <w:b/>
                <w:bCs/>
                <w:iCs/>
              </w:rPr>
              <w:t xml:space="preserve">Families and community </w:t>
            </w:r>
            <w:r w:rsidR="00707D4C">
              <w:rPr>
                <w:b/>
                <w:bCs/>
                <w:iCs/>
              </w:rPr>
              <w:t>–</w:t>
            </w:r>
            <w:r w:rsidR="006949BC">
              <w:rPr>
                <w:b/>
                <w:bCs/>
                <w:iCs/>
              </w:rPr>
              <w:t xml:space="preserve"> </w:t>
            </w:r>
            <w:r w:rsidR="000C17AC" w:rsidRPr="00467C4E">
              <w:rPr>
                <w:b/>
                <w:bCs/>
              </w:rPr>
              <w:t>Culturally sensitive communication</w:t>
            </w:r>
            <w:r w:rsidR="000C17AC" w:rsidRPr="00467C4E">
              <w:t>:</w:t>
            </w:r>
            <w:r w:rsidR="000C17AC">
              <w:t xml:space="preserve"> </w:t>
            </w:r>
            <w:r w:rsidR="000C17AC" w:rsidRPr="00467C4E">
              <w:t xml:space="preserve">To ensure culturally sensitive communication, our team regularly partners with local organisations, Elders, or community members for guidance on cultural practices. We also engage directly with families to understand their cultural backgrounds and communication preferences, ensuring respect and inclusivity in all interactions. This approach helps us build strong, </w:t>
            </w:r>
            <w:r w:rsidR="000C17AC" w:rsidRPr="00467C4E">
              <w:lastRenderedPageBreak/>
              <w:t>supportive relationships with diverse families, allowing us to tailor our communication and engagement strategies effectively</w:t>
            </w:r>
            <w:r w:rsidR="000C17AC">
              <w:t>.</w:t>
            </w:r>
          </w:p>
          <w:p w14:paraId="74714799" w14:textId="6DAB7855" w:rsidR="00E57A01" w:rsidRPr="00D606FF" w:rsidRDefault="00D606FF" w:rsidP="006C6894">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6C6894" w:rsidRPr="005025C5" w14:paraId="71245204" w14:textId="77777777" w:rsidTr="001C210D">
        <w:trPr>
          <w:trHeight w:val="572"/>
        </w:trPr>
        <w:tc>
          <w:tcPr>
            <w:tcW w:w="1917" w:type="dxa"/>
            <w:shd w:val="clear" w:color="auto" w:fill="DAEEF3"/>
          </w:tcPr>
          <w:p w14:paraId="2AB39F68" w14:textId="3DA4F894" w:rsidR="006C6894" w:rsidRPr="000160DF" w:rsidRDefault="006C6894" w:rsidP="006C6894">
            <w:pPr>
              <w:pStyle w:val="NoSpacing"/>
              <w:rPr>
                <w:b/>
              </w:rPr>
            </w:pPr>
            <w:r>
              <w:rPr>
                <w:b/>
              </w:rPr>
              <w:t>Element 4.2.2</w:t>
            </w:r>
          </w:p>
        </w:tc>
        <w:tc>
          <w:tcPr>
            <w:tcW w:w="13393" w:type="dxa"/>
            <w:shd w:val="clear" w:color="auto" w:fill="FFFFFF"/>
          </w:tcPr>
          <w:p w14:paraId="47F7311F" w14:textId="64412693" w:rsidR="006C6894" w:rsidRPr="00D67E81" w:rsidRDefault="006C6894" w:rsidP="006C6894">
            <w:pPr>
              <w:spacing w:after="0" w:line="240" w:lineRule="auto"/>
            </w:pPr>
            <w:r w:rsidRPr="00E73ED8">
              <w:rPr>
                <w:rFonts w:cs="Calibri"/>
                <w:b/>
                <w:bCs/>
                <w:color w:val="221E1F"/>
              </w:rPr>
              <w:t xml:space="preserve">Professional </w:t>
            </w:r>
            <w:r>
              <w:rPr>
                <w:rFonts w:cs="Calibri"/>
                <w:b/>
                <w:bCs/>
                <w:color w:val="221E1F"/>
              </w:rPr>
              <w:t>Standards</w:t>
            </w:r>
            <w:r w:rsidRPr="006071EE">
              <w:rPr>
                <w:rFonts w:cs="Calibri"/>
                <w:b/>
                <w:bCs/>
                <w:color w:val="221E1F"/>
              </w:rPr>
              <w:br/>
            </w:r>
            <w:r w:rsidRPr="00E7408A">
              <w:t>Professional standards guide practice, interactions and relationships.</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4B9C22ED" w:rsidR="00075FF4" w:rsidRDefault="00194513" w:rsidP="00075FF4">
            <w:pPr>
              <w:pStyle w:val="NormalWeb"/>
              <w:spacing w:before="0" w:beforeAutospacing="0" w:after="0" w:afterAutospacing="0"/>
              <w:rPr>
                <w:lang w:eastAsia="en-AU"/>
              </w:rPr>
            </w:pPr>
            <w:r>
              <w:rPr>
                <w:rFonts w:ascii="Calibri" w:hAnsi="Calibri" w:cs="Calibri"/>
                <w:color w:val="000000"/>
                <w:sz w:val="20"/>
                <w:szCs w:val="20"/>
              </w:rPr>
              <w:t>4.2.</w:t>
            </w:r>
            <w:r w:rsidR="006C6894">
              <w:rPr>
                <w:rFonts w:ascii="Calibri" w:hAnsi="Calibri" w:cs="Calibri"/>
                <w:color w:val="000000"/>
                <w:sz w:val="20"/>
                <w:szCs w:val="20"/>
              </w:rPr>
              <w:t>2</w:t>
            </w:r>
          </w:p>
          <w:p w14:paraId="0717B254" w14:textId="7F7B1806"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6C6894">
              <w:rPr>
                <w:rFonts w:ascii="Calibri" w:hAnsi="Calibri" w:cs="Calibri"/>
                <w:color w:val="000000"/>
                <w:sz w:val="20"/>
                <w:szCs w:val="20"/>
              </w:rPr>
              <w:t>30</w:t>
            </w:r>
          </w:p>
          <w:p w14:paraId="3320FC3C" w14:textId="56A80FCF" w:rsidR="00075FF4" w:rsidRPr="00740FED" w:rsidRDefault="00075FF4" w:rsidP="00075FF4">
            <w:pPr>
              <w:pStyle w:val="NoSpacing"/>
              <w:rPr>
                <w:sz w:val="18"/>
                <w:szCs w:val="18"/>
              </w:rPr>
            </w:pPr>
          </w:p>
        </w:tc>
        <w:tc>
          <w:tcPr>
            <w:tcW w:w="1403" w:type="dxa"/>
          </w:tcPr>
          <w:p w14:paraId="13795AB9" w14:textId="421B5F55" w:rsidR="00075FF4" w:rsidRPr="0057302A" w:rsidRDefault="00F00973" w:rsidP="00466395">
            <w:pPr>
              <w:spacing w:after="0" w:line="240" w:lineRule="auto"/>
              <w:rPr>
                <w:rStyle w:val="textexposedshow"/>
                <w:rFonts w:cs="Calibri"/>
                <w:color w:val="1D2129"/>
                <w:sz w:val="20"/>
                <w:szCs w:val="20"/>
              </w:rPr>
            </w:pPr>
            <w:r w:rsidRPr="006B7D9A">
              <w:rPr>
                <w:rStyle w:val="textexposedshow"/>
                <w:rFonts w:cs="Calibri"/>
                <w:color w:val="1D2129"/>
                <w:sz w:val="18"/>
                <w:szCs w:val="18"/>
              </w:rPr>
              <w:t>Lack of clear communication among staff.</w:t>
            </w:r>
          </w:p>
        </w:tc>
        <w:tc>
          <w:tcPr>
            <w:tcW w:w="2268" w:type="dxa"/>
          </w:tcPr>
          <w:p w14:paraId="319A2547" w14:textId="47B53599" w:rsidR="00A93BCD" w:rsidRPr="00A93BCD" w:rsidRDefault="00CE7F01" w:rsidP="00154B17">
            <w:pPr>
              <w:rPr>
                <w:rFonts w:cs="Calibri"/>
                <w:sz w:val="20"/>
                <w:szCs w:val="20"/>
              </w:rPr>
            </w:pPr>
            <w:r w:rsidRPr="00CE7F01">
              <w:rPr>
                <w:rFonts w:cs="Calibri"/>
                <w:sz w:val="20"/>
                <w:szCs w:val="20"/>
              </w:rPr>
              <w:t>Improved communication and teamwork among staff</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25FFC42A" w14:textId="77777777" w:rsidR="0057036B" w:rsidRDefault="0057036B" w:rsidP="00C16228">
            <w:pPr>
              <w:pStyle w:val="NormalWeb"/>
              <w:spacing w:before="0" w:beforeAutospacing="0" w:after="0" w:afterAutospacing="0"/>
              <w:rPr>
                <w:rStyle w:val="textexposedshow"/>
                <w:rFonts w:ascii="Calibri" w:hAnsi="Calibri" w:cs="Calibri"/>
                <w:color w:val="1D2129"/>
                <w:sz w:val="20"/>
                <w:szCs w:val="20"/>
              </w:rPr>
            </w:pPr>
            <w:r w:rsidRPr="0057036B">
              <w:rPr>
                <w:rStyle w:val="textexposedshow"/>
                <w:rFonts w:ascii="Calibri" w:hAnsi="Calibri" w:cs="Calibri"/>
                <w:color w:val="1D2129"/>
                <w:sz w:val="20"/>
                <w:szCs w:val="20"/>
              </w:rPr>
              <w:t>Hold regular team meetings to improve communication</w:t>
            </w:r>
            <w:r>
              <w:rPr>
                <w:rStyle w:val="textexposedshow"/>
                <w:rFonts w:ascii="Calibri" w:hAnsi="Calibri" w:cs="Calibri"/>
                <w:color w:val="1D2129"/>
                <w:sz w:val="20"/>
                <w:szCs w:val="20"/>
              </w:rPr>
              <w:t>.</w:t>
            </w:r>
          </w:p>
          <w:p w14:paraId="56A11EDD" w14:textId="632B027D" w:rsidR="00075FF4" w:rsidRPr="00154B17" w:rsidRDefault="0057036B" w:rsidP="00C16228">
            <w:pPr>
              <w:pStyle w:val="NormalWeb"/>
              <w:spacing w:before="0" w:beforeAutospacing="0" w:after="0" w:afterAutospacing="0"/>
              <w:rPr>
                <w:rStyle w:val="textexposedshow"/>
                <w:rFonts w:ascii="Calibri" w:hAnsi="Calibri" w:cs="Calibri"/>
                <w:color w:val="1D2129"/>
                <w:sz w:val="20"/>
                <w:szCs w:val="20"/>
              </w:rPr>
            </w:pPr>
            <w:r w:rsidRPr="0057036B">
              <w:rPr>
                <w:rStyle w:val="textexposedshow"/>
                <w:rFonts w:ascii="Calibri" w:hAnsi="Calibri" w:cs="Calibri"/>
                <w:color w:val="1D2129"/>
                <w:sz w:val="20"/>
                <w:szCs w:val="20"/>
              </w:rPr>
              <w:t>Provide communication training for staff</w:t>
            </w:r>
            <w:r>
              <w:rPr>
                <w:rStyle w:val="textexposedshow"/>
                <w:rFonts w:ascii="Calibri" w:hAnsi="Calibri" w:cs="Calibri"/>
                <w:color w:val="1D2129"/>
                <w:sz w:val="20"/>
                <w:szCs w:val="20"/>
              </w:rPr>
              <w:t>.</w:t>
            </w:r>
          </w:p>
        </w:tc>
        <w:tc>
          <w:tcPr>
            <w:tcW w:w="3402" w:type="dxa"/>
          </w:tcPr>
          <w:p w14:paraId="440EAC32" w14:textId="77777777" w:rsidR="0057036B" w:rsidRDefault="0057036B" w:rsidP="0057036B">
            <w:pPr>
              <w:rPr>
                <w:sz w:val="20"/>
                <w:szCs w:val="20"/>
              </w:rPr>
            </w:pPr>
            <w:r w:rsidRPr="0057036B">
              <w:rPr>
                <w:sz w:val="20"/>
                <w:szCs w:val="20"/>
              </w:rPr>
              <w:t>Increased staff satisfaction survey scores on communication</w:t>
            </w:r>
            <w:r>
              <w:rPr>
                <w:sz w:val="20"/>
                <w:szCs w:val="20"/>
              </w:rPr>
              <w:t>.</w:t>
            </w:r>
          </w:p>
          <w:p w14:paraId="297E2E9A" w14:textId="37DF26A5" w:rsidR="00075FF4" w:rsidRPr="00105653" w:rsidRDefault="0057036B" w:rsidP="0057036B">
            <w:r w:rsidRPr="0057036B">
              <w:rPr>
                <w:sz w:val="20"/>
                <w:szCs w:val="20"/>
              </w:rPr>
              <w:t>Fewer misunderstandings or conflicts among staff.</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7E1A8489" w14:textId="77777777" w:rsidR="006C6894" w:rsidRDefault="006C6894" w:rsidP="006C6894">
            <w:pPr>
              <w:pStyle w:val="NormalWeb"/>
              <w:spacing w:before="0" w:beforeAutospacing="0" w:after="0" w:afterAutospacing="0"/>
              <w:rPr>
                <w:lang w:eastAsia="en-AU"/>
              </w:rPr>
            </w:pPr>
            <w:r>
              <w:rPr>
                <w:rFonts w:ascii="Calibri" w:hAnsi="Calibri" w:cs="Calibri"/>
                <w:color w:val="000000"/>
                <w:sz w:val="20"/>
                <w:szCs w:val="20"/>
              </w:rPr>
              <w:t>4.2.2</w:t>
            </w:r>
          </w:p>
          <w:p w14:paraId="5A5B6498" w14:textId="77777777" w:rsidR="006C6894" w:rsidRDefault="006C6894" w:rsidP="006C6894">
            <w:pPr>
              <w:pStyle w:val="NormalWeb"/>
              <w:spacing w:before="0" w:beforeAutospacing="0" w:after="0" w:afterAutospacing="0"/>
            </w:pPr>
            <w:r>
              <w:rPr>
                <w:rFonts w:ascii="Calibri" w:hAnsi="Calibri" w:cs="Calibri"/>
                <w:color w:val="000000"/>
                <w:sz w:val="20"/>
                <w:szCs w:val="20"/>
              </w:rPr>
              <w:t>Week 30</w:t>
            </w:r>
          </w:p>
          <w:p w14:paraId="5D0BA762" w14:textId="087353EA" w:rsidR="00075FF4" w:rsidRDefault="006071EE" w:rsidP="006C6894">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65A52B70" w:rsidR="00075FF4" w:rsidRPr="00213962" w:rsidRDefault="00635DD2" w:rsidP="00075FF4">
            <w:pPr>
              <w:spacing w:after="240"/>
              <w:rPr>
                <w:rStyle w:val="textexposedshow"/>
                <w:rFonts w:cs="Calibri"/>
                <w:color w:val="1D2129"/>
                <w:sz w:val="21"/>
                <w:szCs w:val="21"/>
              </w:rPr>
            </w:pPr>
            <w:r w:rsidRPr="00635DD2">
              <w:rPr>
                <w:rStyle w:val="textexposedshow"/>
                <w:rFonts w:cs="Calibri"/>
                <w:color w:val="1D2129"/>
                <w:sz w:val="21"/>
                <w:szCs w:val="21"/>
              </w:rPr>
              <w:t>Recogni</w:t>
            </w:r>
            <w:r>
              <w:rPr>
                <w:rStyle w:val="textexposedshow"/>
                <w:rFonts w:cs="Calibri"/>
                <w:color w:val="1D2129"/>
                <w:sz w:val="21"/>
                <w:szCs w:val="21"/>
              </w:rPr>
              <w:t>s</w:t>
            </w:r>
            <w:r w:rsidRPr="00635DD2">
              <w:rPr>
                <w:rStyle w:val="textexposedshow"/>
                <w:rFonts w:cs="Calibri"/>
                <w:color w:val="1D2129"/>
                <w:sz w:val="21"/>
                <w:szCs w:val="21"/>
              </w:rPr>
              <w:t>ed that staff interactions with the community need improvement, such as inconsistent communication with parents.</w:t>
            </w:r>
          </w:p>
        </w:tc>
        <w:tc>
          <w:tcPr>
            <w:tcW w:w="2268" w:type="dxa"/>
          </w:tcPr>
          <w:p w14:paraId="5B8B847E" w14:textId="4A17E887" w:rsidR="00075FF4" w:rsidRPr="00213962" w:rsidRDefault="0085247F" w:rsidP="00075FF4">
            <w:pPr>
              <w:spacing w:after="240"/>
              <w:rPr>
                <w:rStyle w:val="textexposedshow"/>
                <w:rFonts w:cs="Calibri"/>
                <w:iCs/>
                <w:color w:val="1D2129"/>
                <w:sz w:val="20"/>
                <w:szCs w:val="20"/>
              </w:rPr>
            </w:pPr>
            <w:r w:rsidRPr="0085247F">
              <w:rPr>
                <w:rStyle w:val="textexposedshow"/>
                <w:rFonts w:cs="Calibri"/>
                <w:iCs/>
                <w:color w:val="1D2129"/>
                <w:sz w:val="20"/>
                <w:szCs w:val="20"/>
              </w:rPr>
              <w:t>Strive for improved and consistent positive interactions with the community, particularly parents and guardians.</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4A70767" w14:textId="0721C6B2" w:rsidR="00022373" w:rsidRPr="00022373" w:rsidRDefault="00022373" w:rsidP="00022373">
            <w:pPr>
              <w:spacing w:after="0"/>
              <w:rPr>
                <w:rStyle w:val="textexposedshow"/>
                <w:rFonts w:cs="Calibri"/>
                <w:color w:val="1D2129"/>
                <w:sz w:val="20"/>
                <w:szCs w:val="20"/>
              </w:rPr>
            </w:pPr>
            <w:r w:rsidRPr="00022373">
              <w:rPr>
                <w:rStyle w:val="textexposedshow"/>
                <w:rFonts w:cs="Calibri"/>
                <w:color w:val="1D2129"/>
                <w:sz w:val="20"/>
                <w:szCs w:val="20"/>
              </w:rPr>
              <w:t>Organi</w:t>
            </w:r>
            <w:r>
              <w:rPr>
                <w:rStyle w:val="textexposedshow"/>
                <w:rFonts w:cs="Calibri"/>
                <w:color w:val="1D2129"/>
                <w:sz w:val="20"/>
                <w:szCs w:val="20"/>
              </w:rPr>
              <w:t>s</w:t>
            </w:r>
            <w:r w:rsidRPr="00022373">
              <w:rPr>
                <w:rStyle w:val="textexposedshow"/>
                <w:rFonts w:cs="Calibri"/>
                <w:color w:val="1D2129"/>
                <w:sz w:val="20"/>
                <w:szCs w:val="20"/>
              </w:rPr>
              <w:t>e regular meetings or events for parents to connect with staff.</w:t>
            </w:r>
          </w:p>
          <w:p w14:paraId="46D3FD05" w14:textId="77777777" w:rsidR="00022373" w:rsidRPr="00022373" w:rsidRDefault="00022373" w:rsidP="00022373">
            <w:pPr>
              <w:spacing w:after="0"/>
              <w:rPr>
                <w:rStyle w:val="textexposedshow"/>
                <w:rFonts w:cs="Calibri"/>
                <w:color w:val="1D2129"/>
                <w:sz w:val="20"/>
                <w:szCs w:val="20"/>
              </w:rPr>
            </w:pPr>
            <w:r w:rsidRPr="00022373">
              <w:rPr>
                <w:rStyle w:val="textexposedshow"/>
                <w:rFonts w:cs="Calibri"/>
                <w:color w:val="1D2129"/>
                <w:sz w:val="20"/>
                <w:szCs w:val="20"/>
              </w:rPr>
              <w:t>Implement a communication strategy to ensure timely and clear information sharing.</w:t>
            </w:r>
          </w:p>
          <w:p w14:paraId="4E8664EA" w14:textId="4D9E735F" w:rsidR="009B4161" w:rsidRPr="00D04580" w:rsidRDefault="00022373" w:rsidP="00022373">
            <w:pPr>
              <w:spacing w:after="0"/>
              <w:rPr>
                <w:rStyle w:val="textexposedshow"/>
                <w:rFonts w:cs="Calibri"/>
                <w:color w:val="1D2129"/>
                <w:sz w:val="20"/>
                <w:szCs w:val="20"/>
              </w:rPr>
            </w:pPr>
            <w:r w:rsidRPr="00022373">
              <w:rPr>
                <w:rStyle w:val="textexposedshow"/>
                <w:rFonts w:cs="Calibri"/>
                <w:color w:val="1D2129"/>
                <w:sz w:val="20"/>
                <w:szCs w:val="20"/>
              </w:rPr>
              <w:t>Provide training to staff on effective communication and professionalism.</w:t>
            </w:r>
          </w:p>
        </w:tc>
        <w:tc>
          <w:tcPr>
            <w:tcW w:w="3402" w:type="dxa"/>
          </w:tcPr>
          <w:p w14:paraId="5DBF00EE" w14:textId="77777777" w:rsidR="00790A8D" w:rsidRDefault="00790A8D" w:rsidP="00790A8D">
            <w:r>
              <w:t xml:space="preserve">We ensure the service atmosphere is positive and respectful, and staff interact professionally with others in the community. This includes: </w:t>
            </w:r>
          </w:p>
          <w:p w14:paraId="03939AEF" w14:textId="77777777" w:rsidR="00790A8D" w:rsidRDefault="00790A8D" w:rsidP="00790A8D">
            <w:pPr>
              <w:numPr>
                <w:ilvl w:val="0"/>
                <w:numId w:val="39"/>
              </w:numPr>
              <w:pBdr>
                <w:top w:val="nil"/>
                <w:left w:val="nil"/>
                <w:bottom w:val="nil"/>
                <w:right w:val="nil"/>
                <w:between w:val="nil"/>
              </w:pBdr>
              <w:spacing w:after="0" w:line="259" w:lineRule="auto"/>
              <w:rPr>
                <w:color w:val="FF0000"/>
              </w:rPr>
            </w:pPr>
            <w:r>
              <w:rPr>
                <w:color w:val="FF0000"/>
              </w:rPr>
              <w:t>regularly reviewing Code of Conduct/Ethics</w:t>
            </w:r>
          </w:p>
          <w:p w14:paraId="50AB6896" w14:textId="77777777" w:rsidR="00790A8D" w:rsidRDefault="00790A8D" w:rsidP="00790A8D">
            <w:pPr>
              <w:numPr>
                <w:ilvl w:val="0"/>
                <w:numId w:val="39"/>
              </w:numPr>
              <w:pBdr>
                <w:top w:val="nil"/>
                <w:left w:val="nil"/>
                <w:bottom w:val="nil"/>
                <w:right w:val="nil"/>
                <w:between w:val="nil"/>
              </w:pBdr>
              <w:spacing w:after="0" w:line="259" w:lineRule="auto"/>
              <w:rPr>
                <w:color w:val="FF0000"/>
              </w:rPr>
            </w:pPr>
            <w:r>
              <w:rPr>
                <w:color w:val="FF0000"/>
              </w:rPr>
              <w:t>managing performance of staff who don’t meet expectations, or breach the code</w:t>
            </w:r>
          </w:p>
          <w:p w14:paraId="5AD8314F" w14:textId="77777777" w:rsidR="00790A8D" w:rsidRDefault="00790A8D" w:rsidP="00790A8D">
            <w:pPr>
              <w:numPr>
                <w:ilvl w:val="0"/>
                <w:numId w:val="39"/>
              </w:numPr>
              <w:pBdr>
                <w:top w:val="nil"/>
                <w:left w:val="nil"/>
                <w:bottom w:val="nil"/>
                <w:right w:val="nil"/>
                <w:between w:val="nil"/>
              </w:pBdr>
              <w:spacing w:after="0" w:line="259" w:lineRule="auto"/>
              <w:rPr>
                <w:color w:val="FF0000"/>
              </w:rPr>
            </w:pPr>
            <w:r>
              <w:rPr>
                <w:color w:val="FF0000"/>
              </w:rPr>
              <w:t>a robust recruitment process to ensure new staff fit the service’s culture</w:t>
            </w:r>
          </w:p>
          <w:p w14:paraId="32E89657" w14:textId="77777777" w:rsidR="00790A8D" w:rsidRDefault="00790A8D" w:rsidP="00790A8D">
            <w:pPr>
              <w:numPr>
                <w:ilvl w:val="0"/>
                <w:numId w:val="39"/>
              </w:numPr>
              <w:pBdr>
                <w:top w:val="nil"/>
                <w:left w:val="nil"/>
                <w:bottom w:val="nil"/>
                <w:right w:val="nil"/>
                <w:between w:val="nil"/>
              </w:pBdr>
              <w:spacing w:after="0" w:line="259" w:lineRule="auto"/>
              <w:rPr>
                <w:color w:val="FF0000"/>
              </w:rPr>
            </w:pPr>
            <w:r>
              <w:rPr>
                <w:color w:val="FF0000"/>
              </w:rPr>
              <w:t>teamwork training</w:t>
            </w:r>
          </w:p>
          <w:p w14:paraId="1FDC5E00" w14:textId="77777777" w:rsidR="00790A8D" w:rsidRDefault="00790A8D" w:rsidP="00790A8D">
            <w:pPr>
              <w:numPr>
                <w:ilvl w:val="0"/>
                <w:numId w:val="39"/>
              </w:numPr>
              <w:pBdr>
                <w:top w:val="nil"/>
                <w:left w:val="nil"/>
                <w:bottom w:val="nil"/>
                <w:right w:val="nil"/>
                <w:between w:val="nil"/>
              </w:pBdr>
              <w:spacing w:after="0" w:line="259" w:lineRule="auto"/>
              <w:rPr>
                <w:color w:val="FF0000"/>
              </w:rPr>
            </w:pPr>
            <w:r>
              <w:rPr>
                <w:color w:val="FF0000"/>
              </w:rPr>
              <w:t>mentoring/coaching where required to improve skills</w:t>
            </w:r>
          </w:p>
          <w:p w14:paraId="640EEA08" w14:textId="77777777" w:rsidR="00790A8D" w:rsidRDefault="00790A8D" w:rsidP="00790A8D">
            <w:pPr>
              <w:numPr>
                <w:ilvl w:val="0"/>
                <w:numId w:val="39"/>
              </w:numPr>
              <w:pBdr>
                <w:top w:val="nil"/>
                <w:left w:val="nil"/>
                <w:bottom w:val="nil"/>
                <w:right w:val="nil"/>
                <w:between w:val="nil"/>
              </w:pBdr>
              <w:spacing w:after="160" w:line="259" w:lineRule="auto"/>
              <w:rPr>
                <w:color w:val="FF0000"/>
              </w:rPr>
            </w:pPr>
            <w:r>
              <w:rPr>
                <w:color w:val="FF0000"/>
              </w:rPr>
              <w:t>flexible work practices to support staff.</w:t>
            </w:r>
          </w:p>
          <w:p w14:paraId="7A76C3FA" w14:textId="23197873" w:rsidR="004662DA" w:rsidRPr="006312D2" w:rsidRDefault="004662DA" w:rsidP="006C6894">
            <w:pPr>
              <w:pBdr>
                <w:top w:val="nil"/>
                <w:left w:val="nil"/>
                <w:bottom w:val="nil"/>
                <w:right w:val="nil"/>
                <w:between w:val="nil"/>
              </w:pBdr>
              <w:spacing w:after="0" w:line="259" w:lineRule="auto"/>
              <w:rPr>
                <w:color w:val="FF0000"/>
              </w:rPr>
            </w:pP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7C93F5DB" w14:textId="77777777" w:rsidR="006C6894" w:rsidRDefault="006C6894" w:rsidP="006C6894">
            <w:pPr>
              <w:pStyle w:val="NormalWeb"/>
              <w:spacing w:before="0" w:beforeAutospacing="0" w:after="0" w:afterAutospacing="0"/>
              <w:rPr>
                <w:lang w:eastAsia="en-AU"/>
              </w:rPr>
            </w:pPr>
            <w:r>
              <w:rPr>
                <w:rFonts w:ascii="Calibri" w:hAnsi="Calibri" w:cs="Calibri"/>
                <w:color w:val="000000"/>
                <w:sz w:val="20"/>
                <w:szCs w:val="20"/>
              </w:rPr>
              <w:t>4.2.2</w:t>
            </w:r>
          </w:p>
          <w:p w14:paraId="534BD3A9" w14:textId="77777777" w:rsidR="006C6894" w:rsidRDefault="006C6894" w:rsidP="006C6894">
            <w:pPr>
              <w:pStyle w:val="NormalWeb"/>
              <w:spacing w:before="0" w:beforeAutospacing="0" w:after="0" w:afterAutospacing="0"/>
            </w:pPr>
            <w:r>
              <w:rPr>
                <w:rFonts w:ascii="Calibri" w:hAnsi="Calibri" w:cs="Calibri"/>
                <w:color w:val="000000"/>
                <w:sz w:val="20"/>
                <w:szCs w:val="20"/>
              </w:rPr>
              <w:t>Week 30</w:t>
            </w:r>
          </w:p>
          <w:p w14:paraId="543E98BC" w14:textId="4B66F812" w:rsidR="00371FE4" w:rsidRDefault="009B4161" w:rsidP="006C6894">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lastRenderedPageBreak/>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2E483430" w:rsidR="00371FE4" w:rsidRPr="0057302A" w:rsidRDefault="00CD1F17" w:rsidP="00371FE4">
            <w:pPr>
              <w:spacing w:after="0" w:line="240" w:lineRule="auto"/>
              <w:rPr>
                <w:rStyle w:val="textexposedshow"/>
                <w:rFonts w:cs="Calibri"/>
                <w:color w:val="1D2129"/>
                <w:sz w:val="20"/>
                <w:szCs w:val="20"/>
              </w:rPr>
            </w:pPr>
            <w:r w:rsidRPr="00CD1F17">
              <w:rPr>
                <w:rStyle w:val="textexposedshow"/>
                <w:rFonts w:cs="Calibri"/>
                <w:color w:val="1D2129"/>
                <w:sz w:val="20"/>
                <w:szCs w:val="20"/>
              </w:rPr>
              <w:lastRenderedPageBreak/>
              <w:t>Recogni</w:t>
            </w:r>
            <w:r>
              <w:rPr>
                <w:rStyle w:val="textexposedshow"/>
                <w:rFonts w:cs="Calibri"/>
                <w:color w:val="1D2129"/>
                <w:sz w:val="20"/>
                <w:szCs w:val="20"/>
              </w:rPr>
              <w:t>s</w:t>
            </w:r>
            <w:r w:rsidRPr="00CD1F17">
              <w:rPr>
                <w:rStyle w:val="textexposedshow"/>
                <w:rFonts w:cs="Calibri"/>
                <w:color w:val="1D2129"/>
                <w:sz w:val="20"/>
                <w:szCs w:val="20"/>
              </w:rPr>
              <w:t xml:space="preserve">ed the need to improve our </w:t>
            </w:r>
            <w:r w:rsidRPr="00CD1F17">
              <w:rPr>
                <w:rStyle w:val="textexposedshow"/>
                <w:rFonts w:cs="Calibri"/>
                <w:color w:val="1D2129"/>
                <w:sz w:val="20"/>
                <w:szCs w:val="20"/>
              </w:rPr>
              <w:lastRenderedPageBreak/>
              <w:t>response to ethical issues, such as breaches of confidentiality or conflicts of interest.</w:t>
            </w:r>
          </w:p>
        </w:tc>
        <w:tc>
          <w:tcPr>
            <w:tcW w:w="2268" w:type="dxa"/>
          </w:tcPr>
          <w:p w14:paraId="07830F15" w14:textId="4C6FB4FB" w:rsidR="00371FE4" w:rsidRPr="0057302A" w:rsidRDefault="002D6F4E" w:rsidP="00371FE4">
            <w:pPr>
              <w:spacing w:after="0" w:line="240" w:lineRule="auto"/>
              <w:rPr>
                <w:rStyle w:val="textexposedshow"/>
                <w:rFonts w:cs="Calibri"/>
                <w:color w:val="1D2129"/>
                <w:sz w:val="20"/>
                <w:szCs w:val="20"/>
              </w:rPr>
            </w:pPr>
            <w:r w:rsidRPr="002D6F4E">
              <w:rPr>
                <w:rStyle w:val="textexposedshow"/>
                <w:rFonts w:cs="Calibri"/>
                <w:color w:val="1D2129"/>
                <w:sz w:val="20"/>
                <w:szCs w:val="20"/>
              </w:rPr>
              <w:lastRenderedPageBreak/>
              <w:t xml:space="preserve">Strive for a more ethical and principled approach to address and resolve </w:t>
            </w:r>
            <w:r w:rsidRPr="002D6F4E">
              <w:rPr>
                <w:rStyle w:val="textexposedshow"/>
                <w:rFonts w:cs="Calibri"/>
                <w:color w:val="1D2129"/>
                <w:sz w:val="20"/>
                <w:szCs w:val="20"/>
              </w:rPr>
              <w:lastRenderedPageBreak/>
              <w:t>ethical dilemmas promptly and effectively.</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90EEC22" w14:textId="77777777" w:rsidR="002D6F4E" w:rsidRPr="002D6F4E" w:rsidRDefault="002D6F4E" w:rsidP="002D6F4E">
            <w:pPr>
              <w:spacing w:after="0"/>
              <w:textAlignment w:val="baseline"/>
              <w:rPr>
                <w:rStyle w:val="textexposedshow"/>
                <w:rFonts w:cs="Calibri"/>
                <w:color w:val="1D2129"/>
                <w:sz w:val="20"/>
                <w:szCs w:val="20"/>
              </w:rPr>
            </w:pPr>
            <w:r w:rsidRPr="002D6F4E">
              <w:rPr>
                <w:rStyle w:val="textexposedshow"/>
                <w:rFonts w:cs="Calibri"/>
                <w:color w:val="1D2129"/>
                <w:sz w:val="20"/>
                <w:szCs w:val="20"/>
              </w:rPr>
              <w:t xml:space="preserve">Develop and communicate clear </w:t>
            </w:r>
            <w:r w:rsidRPr="002D6F4E">
              <w:rPr>
                <w:rStyle w:val="textexposedshow"/>
                <w:rFonts w:cs="Calibri"/>
                <w:color w:val="1D2129"/>
                <w:sz w:val="20"/>
                <w:szCs w:val="20"/>
              </w:rPr>
              <w:lastRenderedPageBreak/>
              <w:t>ethical guidelines and expectations for staff.</w:t>
            </w:r>
          </w:p>
          <w:p w14:paraId="3C859BFC" w14:textId="77777777" w:rsidR="002D6F4E" w:rsidRPr="002D6F4E" w:rsidRDefault="002D6F4E" w:rsidP="002D6F4E">
            <w:pPr>
              <w:spacing w:after="0"/>
              <w:textAlignment w:val="baseline"/>
              <w:rPr>
                <w:rStyle w:val="textexposedshow"/>
                <w:rFonts w:cs="Calibri"/>
                <w:color w:val="1D2129"/>
                <w:sz w:val="20"/>
                <w:szCs w:val="20"/>
              </w:rPr>
            </w:pPr>
            <w:r w:rsidRPr="002D6F4E">
              <w:rPr>
                <w:rStyle w:val="textexposedshow"/>
                <w:rFonts w:cs="Calibri"/>
                <w:color w:val="1D2129"/>
                <w:sz w:val="20"/>
                <w:szCs w:val="20"/>
              </w:rPr>
              <w:t>Establish a confidential reporting system for ethical concerns.</w:t>
            </w:r>
          </w:p>
          <w:p w14:paraId="6CBDDEE5" w14:textId="77777777" w:rsidR="002D6F4E" w:rsidRPr="002D6F4E" w:rsidRDefault="002D6F4E" w:rsidP="002D6F4E">
            <w:pPr>
              <w:spacing w:after="0"/>
              <w:textAlignment w:val="baseline"/>
              <w:rPr>
                <w:rStyle w:val="textexposedshow"/>
                <w:rFonts w:cs="Calibri"/>
                <w:color w:val="1D2129"/>
                <w:sz w:val="20"/>
                <w:szCs w:val="20"/>
              </w:rPr>
            </w:pPr>
            <w:r w:rsidRPr="002D6F4E">
              <w:rPr>
                <w:rStyle w:val="textexposedshow"/>
                <w:rFonts w:cs="Calibri"/>
                <w:color w:val="1D2129"/>
                <w:sz w:val="20"/>
                <w:szCs w:val="20"/>
              </w:rPr>
              <w:t>Provide training on ethical decision-making and conflict resolution.</w:t>
            </w:r>
          </w:p>
          <w:p w14:paraId="3CE109E2" w14:textId="4B1CFAEA" w:rsidR="00371FE4" w:rsidRPr="00D04580" w:rsidRDefault="002D6F4E" w:rsidP="002D6F4E">
            <w:pPr>
              <w:spacing w:after="0"/>
              <w:textAlignment w:val="baseline"/>
              <w:rPr>
                <w:rStyle w:val="textexposedshow"/>
                <w:rFonts w:cs="Calibri"/>
                <w:color w:val="1D2129"/>
                <w:sz w:val="20"/>
                <w:szCs w:val="20"/>
              </w:rPr>
            </w:pPr>
            <w:r w:rsidRPr="002D6F4E">
              <w:rPr>
                <w:rStyle w:val="textexposedshow"/>
                <w:rFonts w:cs="Calibri"/>
                <w:color w:val="1D2129"/>
                <w:sz w:val="20"/>
                <w:szCs w:val="20"/>
              </w:rPr>
              <w:t>Regularly review and update our Code of Ethics/Conduct.</w:t>
            </w:r>
          </w:p>
        </w:tc>
        <w:tc>
          <w:tcPr>
            <w:tcW w:w="3402" w:type="dxa"/>
          </w:tcPr>
          <w:p w14:paraId="6D104D07" w14:textId="77777777" w:rsidR="00C94DF1" w:rsidRDefault="00C94DF1" w:rsidP="00C94DF1">
            <w:r>
              <w:rPr>
                <w:i/>
              </w:rPr>
              <w:lastRenderedPageBreak/>
              <w:t xml:space="preserve">We have reflected on ethical issues </w:t>
            </w:r>
            <w:r>
              <w:rPr>
                <w:i/>
              </w:rPr>
              <w:lastRenderedPageBreak/>
              <w:t xml:space="preserve">and made changes. For example, </w:t>
            </w:r>
          </w:p>
          <w:p w14:paraId="2567F44A"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 xml:space="preserve">providing attention/support to </w:t>
            </w:r>
            <w:proofErr w:type="gramStart"/>
            <w:r>
              <w:rPr>
                <w:color w:val="FF0000"/>
              </w:rPr>
              <w:t>particular child/group</w:t>
            </w:r>
            <w:proofErr w:type="gramEnd"/>
            <w:r>
              <w:rPr>
                <w:color w:val="FF0000"/>
              </w:rPr>
              <w:t xml:space="preserve"> of children</w:t>
            </w:r>
          </w:p>
          <w:p w14:paraId="20138058"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 xml:space="preserve">addressing cultural issues, </w:t>
            </w:r>
            <w:r>
              <w:rPr>
                <w:color w:val="FF0000"/>
                <w:highlight w:val="yellow"/>
              </w:rPr>
              <w:t>such as …</w:t>
            </w:r>
          </w:p>
          <w:p w14:paraId="272F720F"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providing support to a particular family</w:t>
            </w:r>
          </w:p>
          <w:p w14:paraId="623764DE"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 xml:space="preserve">providing support/partnering with </w:t>
            </w:r>
            <w:proofErr w:type="gramStart"/>
            <w:r>
              <w:rPr>
                <w:color w:val="FF0000"/>
              </w:rPr>
              <w:t>particular community</w:t>
            </w:r>
            <w:proofErr w:type="gramEnd"/>
            <w:r>
              <w:rPr>
                <w:color w:val="FF0000"/>
              </w:rPr>
              <w:t xml:space="preserve"> organisations, or reeling the lack of support</w:t>
            </w:r>
          </w:p>
          <w:p w14:paraId="02257411"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taking action to promote inclusion and participation of children</w:t>
            </w:r>
          </w:p>
          <w:p w14:paraId="71E2545D"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changing admin financial management practices</w:t>
            </w:r>
          </w:p>
          <w:p w14:paraId="12CB69BA" w14:textId="77777777" w:rsidR="00C94DF1" w:rsidRDefault="00C94DF1" w:rsidP="00C94DF1">
            <w:pPr>
              <w:numPr>
                <w:ilvl w:val="0"/>
                <w:numId w:val="38"/>
              </w:numPr>
              <w:pBdr>
                <w:top w:val="nil"/>
                <w:left w:val="nil"/>
                <w:bottom w:val="nil"/>
                <w:right w:val="nil"/>
                <w:between w:val="nil"/>
              </w:pBdr>
              <w:spacing w:after="0" w:line="259" w:lineRule="auto"/>
              <w:rPr>
                <w:color w:val="FF0000"/>
              </w:rPr>
            </w:pPr>
            <w:r>
              <w:rPr>
                <w:color w:val="FF0000"/>
              </w:rPr>
              <w:t>creating guidelines for gifts from families/community members, such as at Christmas.</w:t>
            </w:r>
          </w:p>
          <w:p w14:paraId="4282EA4D" w14:textId="0A642EAF" w:rsidR="00A5063A" w:rsidRPr="006312D2" w:rsidRDefault="00A5063A" w:rsidP="006C6894">
            <w:pPr>
              <w:pBdr>
                <w:top w:val="nil"/>
                <w:left w:val="nil"/>
                <w:bottom w:val="nil"/>
                <w:right w:val="nil"/>
                <w:between w:val="nil"/>
              </w:pBdr>
              <w:spacing w:after="0" w:line="259" w:lineRule="auto"/>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77246858" w14:textId="77777777" w:rsidR="006C6894" w:rsidRDefault="006C6894" w:rsidP="006C6894">
            <w:pPr>
              <w:pStyle w:val="NormalWeb"/>
              <w:spacing w:before="0" w:beforeAutospacing="0" w:after="0" w:afterAutospacing="0"/>
              <w:rPr>
                <w:lang w:eastAsia="en-AU"/>
              </w:rPr>
            </w:pPr>
            <w:r>
              <w:rPr>
                <w:rFonts w:ascii="Calibri" w:hAnsi="Calibri" w:cs="Calibri"/>
                <w:color w:val="000000"/>
                <w:sz w:val="20"/>
                <w:szCs w:val="20"/>
              </w:rPr>
              <w:t>4.2.2</w:t>
            </w:r>
          </w:p>
          <w:p w14:paraId="4AC3E4B0" w14:textId="77777777" w:rsidR="006C6894" w:rsidRDefault="006C6894" w:rsidP="006C6894">
            <w:pPr>
              <w:pStyle w:val="NormalWeb"/>
              <w:spacing w:before="0" w:beforeAutospacing="0" w:after="0" w:afterAutospacing="0"/>
            </w:pPr>
            <w:r>
              <w:rPr>
                <w:rFonts w:ascii="Calibri" w:hAnsi="Calibri" w:cs="Calibri"/>
                <w:color w:val="000000"/>
                <w:sz w:val="20"/>
                <w:szCs w:val="20"/>
              </w:rPr>
              <w:t>Week 30</w:t>
            </w:r>
          </w:p>
          <w:p w14:paraId="58F53C8E" w14:textId="106B86EF" w:rsidR="00075FF4" w:rsidRDefault="002E1D13" w:rsidP="006C6894">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EE961C0" w:rsidR="00075FF4" w:rsidRPr="0057302A" w:rsidRDefault="00E4274D" w:rsidP="00075FF4">
            <w:pPr>
              <w:spacing w:after="0" w:line="240" w:lineRule="auto"/>
              <w:rPr>
                <w:rStyle w:val="textexposedshow"/>
                <w:rFonts w:cs="Calibri"/>
                <w:color w:val="1D2129"/>
                <w:sz w:val="20"/>
                <w:szCs w:val="20"/>
              </w:rPr>
            </w:pPr>
            <w:r w:rsidRPr="00E4274D">
              <w:rPr>
                <w:rStyle w:val="textexposedshow"/>
                <w:rFonts w:cs="Calibri"/>
                <w:color w:val="1D2129"/>
                <w:sz w:val="20"/>
                <w:szCs w:val="20"/>
              </w:rPr>
              <w:t>Identified a need to enhance our approach to engaging with culturally diverse families in a more sensitive and inclusive manner.</w:t>
            </w:r>
          </w:p>
        </w:tc>
        <w:tc>
          <w:tcPr>
            <w:tcW w:w="2268" w:type="dxa"/>
          </w:tcPr>
          <w:p w14:paraId="1B8BD92E" w14:textId="0F6231AE" w:rsidR="00075FF4" w:rsidRPr="0057302A" w:rsidRDefault="00C05549" w:rsidP="00075FF4">
            <w:pPr>
              <w:spacing w:after="0" w:line="240" w:lineRule="auto"/>
              <w:rPr>
                <w:rStyle w:val="textexposedshow"/>
                <w:rFonts w:cs="Calibri"/>
                <w:color w:val="1D2129"/>
                <w:sz w:val="20"/>
                <w:szCs w:val="20"/>
              </w:rPr>
            </w:pPr>
            <w:r w:rsidRPr="00C05549">
              <w:rPr>
                <w:rStyle w:val="textexposedshow"/>
                <w:rFonts w:cs="Calibri"/>
                <w:color w:val="1D2129"/>
                <w:sz w:val="20"/>
                <w:szCs w:val="20"/>
              </w:rPr>
              <w:t>Strive to establish culturally sensitive ways of communicating, supporting, and engaging with all families, ensuring they feel valued and respected.</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0D0C5C" w14:textId="77777777" w:rsidR="00FA5DB1" w:rsidRPr="00FA5DB1" w:rsidRDefault="00FA5DB1" w:rsidP="00FA5DB1">
            <w:pPr>
              <w:spacing w:after="0"/>
              <w:rPr>
                <w:rStyle w:val="textexposedshow"/>
                <w:rFonts w:cs="Calibri"/>
                <w:color w:val="1D2129"/>
                <w:sz w:val="20"/>
                <w:szCs w:val="20"/>
              </w:rPr>
            </w:pPr>
            <w:r w:rsidRPr="00FA5DB1">
              <w:rPr>
                <w:rStyle w:val="textexposedshow"/>
                <w:rFonts w:cs="Calibri"/>
                <w:color w:val="1D2129"/>
                <w:sz w:val="20"/>
                <w:szCs w:val="20"/>
              </w:rPr>
              <w:t>Conduct cultural competency training for staff.</w:t>
            </w:r>
          </w:p>
          <w:p w14:paraId="5BA00661" w14:textId="77777777" w:rsidR="00FA5DB1" w:rsidRPr="00FA5DB1" w:rsidRDefault="00FA5DB1" w:rsidP="00FA5DB1">
            <w:pPr>
              <w:spacing w:after="0"/>
              <w:rPr>
                <w:rStyle w:val="textexposedshow"/>
                <w:rFonts w:cs="Calibri"/>
                <w:color w:val="1D2129"/>
                <w:sz w:val="20"/>
                <w:szCs w:val="20"/>
              </w:rPr>
            </w:pPr>
            <w:r w:rsidRPr="00FA5DB1">
              <w:rPr>
                <w:rStyle w:val="textexposedshow"/>
                <w:rFonts w:cs="Calibri"/>
                <w:color w:val="1D2129"/>
                <w:sz w:val="20"/>
                <w:szCs w:val="20"/>
              </w:rPr>
              <w:t>Create a cultural diversity committee to gather insights and input from families.</w:t>
            </w:r>
          </w:p>
          <w:p w14:paraId="252192BA" w14:textId="77777777" w:rsidR="00FA5DB1" w:rsidRPr="00FA5DB1" w:rsidRDefault="00FA5DB1" w:rsidP="00FA5DB1">
            <w:pPr>
              <w:spacing w:after="0"/>
              <w:rPr>
                <w:rStyle w:val="textexposedshow"/>
                <w:rFonts w:cs="Calibri"/>
                <w:color w:val="1D2129"/>
                <w:sz w:val="20"/>
                <w:szCs w:val="20"/>
              </w:rPr>
            </w:pPr>
            <w:r w:rsidRPr="00FA5DB1">
              <w:rPr>
                <w:rStyle w:val="textexposedshow"/>
                <w:rFonts w:cs="Calibri"/>
                <w:color w:val="1D2129"/>
                <w:sz w:val="20"/>
                <w:szCs w:val="20"/>
              </w:rPr>
              <w:t>Develop and implement strategies for culturally sensitive communication and engagement.</w:t>
            </w:r>
          </w:p>
          <w:p w14:paraId="0A45A61D" w14:textId="1406BB18" w:rsidR="00075FF4" w:rsidRPr="00D04580" w:rsidRDefault="00FA5DB1" w:rsidP="00FA5DB1">
            <w:pPr>
              <w:spacing w:after="0"/>
              <w:rPr>
                <w:rStyle w:val="textexposedshow"/>
                <w:rFonts w:cs="Calibri"/>
                <w:color w:val="1D2129"/>
                <w:sz w:val="20"/>
                <w:szCs w:val="20"/>
              </w:rPr>
            </w:pPr>
            <w:r w:rsidRPr="00FA5DB1">
              <w:rPr>
                <w:rStyle w:val="textexposedshow"/>
                <w:rFonts w:cs="Calibri"/>
                <w:color w:val="1D2129"/>
                <w:sz w:val="20"/>
                <w:szCs w:val="20"/>
              </w:rPr>
              <w:t xml:space="preserve">Regularly review and update our approach based on </w:t>
            </w:r>
            <w:r w:rsidRPr="00FA5DB1">
              <w:rPr>
                <w:rStyle w:val="textexposedshow"/>
                <w:rFonts w:cs="Calibri"/>
                <w:color w:val="1D2129"/>
                <w:sz w:val="20"/>
                <w:szCs w:val="20"/>
              </w:rPr>
              <w:lastRenderedPageBreak/>
              <w:t>feedback and observations.</w:t>
            </w:r>
          </w:p>
        </w:tc>
        <w:tc>
          <w:tcPr>
            <w:tcW w:w="3402" w:type="dxa"/>
          </w:tcPr>
          <w:p w14:paraId="680997AE" w14:textId="77777777" w:rsidR="003326FA" w:rsidRDefault="003326FA" w:rsidP="003326FA">
            <w:pPr>
              <w:rPr>
                <w:i/>
              </w:rPr>
            </w:pPr>
            <w:r>
              <w:rPr>
                <w:i/>
              </w:rPr>
              <w:lastRenderedPageBreak/>
              <w:t>We have established culturally sensitive ways to communicate, support, and engage with families, such as:</w:t>
            </w:r>
          </w:p>
          <w:p w14:paraId="530CD7EF" w14:textId="77777777" w:rsidR="003326FA" w:rsidRDefault="003326FA" w:rsidP="003326FA">
            <w:pPr>
              <w:numPr>
                <w:ilvl w:val="0"/>
                <w:numId w:val="40"/>
              </w:numPr>
              <w:spacing w:after="0" w:line="240" w:lineRule="auto"/>
              <w:rPr>
                <w:color w:val="FF0000"/>
              </w:rPr>
            </w:pPr>
            <w:r>
              <w:rPr>
                <w:color w:val="FF0000"/>
              </w:rPr>
              <w:t>partnering/liaising with local organisation/Elder/community member for provided advice</w:t>
            </w:r>
          </w:p>
          <w:p w14:paraId="2EC4D0FB" w14:textId="77777777" w:rsidR="003326FA" w:rsidRDefault="003326FA" w:rsidP="003326FA">
            <w:pPr>
              <w:numPr>
                <w:ilvl w:val="0"/>
                <w:numId w:val="40"/>
              </w:numPr>
              <w:spacing w:after="0" w:line="240" w:lineRule="auto"/>
              <w:rPr>
                <w:color w:val="FF0000"/>
              </w:rPr>
            </w:pPr>
            <w:r>
              <w:rPr>
                <w:color w:val="FF0000"/>
              </w:rPr>
              <w:t>speaking with families to learn more about their culture and communication preferences.</w:t>
            </w:r>
          </w:p>
          <w:p w14:paraId="4BC6729F" w14:textId="5376CB66" w:rsidR="00A93BCD" w:rsidRPr="0051497C" w:rsidRDefault="00A93BCD" w:rsidP="00194513">
            <w:pPr>
              <w:pBdr>
                <w:top w:val="nil"/>
                <w:left w:val="nil"/>
                <w:bottom w:val="nil"/>
                <w:right w:val="nil"/>
                <w:between w:val="nil"/>
              </w:pBdr>
              <w:spacing w:after="0" w:line="259" w:lineRule="auto"/>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5EFFABCC"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94513">
        <w:rPr>
          <w:rFonts w:ascii="HelveticaNeue-Thin" w:hAnsi="HelveticaNeue-Thin" w:cs="HelveticaNeue-Thin"/>
          <w:b/>
          <w:bCs/>
          <w:color w:val="010202"/>
        </w:rPr>
        <w:t>4</w:t>
      </w:r>
      <w:r w:rsidR="004144DC">
        <w:rPr>
          <w:rFonts w:ascii="HelveticaNeue-Thin" w:hAnsi="HelveticaNeue-Thin" w:cs="HelveticaNeue-Thin"/>
          <w:b/>
          <w:bCs/>
          <w:color w:val="010202"/>
        </w:rPr>
        <w:t>.</w:t>
      </w:r>
      <w:r w:rsidR="006A32AA">
        <w:rPr>
          <w:rFonts w:ascii="HelveticaNeue-Thin" w:hAnsi="HelveticaNeue-Thin" w:cs="HelveticaNeue-Thin"/>
          <w:b/>
          <w:bCs/>
          <w:color w:val="010202"/>
        </w:rPr>
        <w:t xml:space="preserve">2 </w:t>
      </w:r>
      <w:r w:rsidR="00B25C52" w:rsidRPr="00B25C52">
        <w:rPr>
          <w:rFonts w:ascii="HelveticaNeue-Thin" w:hAnsi="HelveticaNeue-Thin" w:cs="HelveticaNeue-Thin"/>
          <w:b/>
          <w:bCs/>
          <w:color w:val="010202"/>
        </w:rPr>
        <w:t>Professionalism</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59A25E02" w:rsidR="00B0081A" w:rsidRDefault="008D4EE1" w:rsidP="00B0081A">
            <w:pPr>
              <w:spacing w:after="0"/>
              <w:jc w:val="both"/>
              <w:rPr>
                <w:rFonts w:cs="Arial"/>
              </w:rPr>
            </w:pPr>
            <w:r w:rsidRPr="00B0081A">
              <w:rPr>
                <w:rFonts w:cs="Arial"/>
              </w:rPr>
              <w:t xml:space="preserve">In the strength example for element </w:t>
            </w:r>
            <w:r w:rsidR="00F67385">
              <w:rPr>
                <w:rFonts w:cs="Arial"/>
              </w:rPr>
              <w:t>4.2.</w:t>
            </w:r>
            <w:r w:rsidR="006B7D9A">
              <w:rPr>
                <w:rFonts w:cs="Arial"/>
              </w:rPr>
              <w:t>2</w:t>
            </w:r>
            <w:r w:rsidR="00862DE6">
              <w:rPr>
                <w:rFonts w:cs="Arial"/>
              </w:rPr>
              <w:t xml:space="preserve"> </w:t>
            </w:r>
            <w:r w:rsidRPr="00B0081A">
              <w:rPr>
                <w:rFonts w:cs="Arial"/>
              </w:rPr>
              <w:t>we have identified the following exceeding theme indicators:</w:t>
            </w:r>
          </w:p>
          <w:p w14:paraId="4E7DC49D" w14:textId="3CAA399B" w:rsidR="008D4EE1" w:rsidRPr="00E20089" w:rsidRDefault="00F52D61" w:rsidP="00BA0424">
            <w:pPr>
              <w:numPr>
                <w:ilvl w:val="0"/>
                <w:numId w:val="1"/>
              </w:numPr>
              <w:rPr>
                <w:rFonts w:cs="Arial"/>
                <w:iCs/>
              </w:rPr>
            </w:pPr>
            <w:r>
              <w:t>We ensure the service atmosphere is positive and respectful, and staff interact professionally with others in the community.</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4407AD01" w:rsidR="00A16148" w:rsidRDefault="008D4EE1" w:rsidP="002D52F5">
            <w:pPr>
              <w:spacing w:after="0"/>
            </w:pPr>
            <w:r w:rsidRPr="00B0081A">
              <w:t xml:space="preserve">In the strength example for element </w:t>
            </w:r>
            <w:r w:rsidR="003B5235">
              <w:rPr>
                <w:rFonts w:cs="Arial"/>
              </w:rPr>
              <w:t>4.2.</w:t>
            </w:r>
            <w:r w:rsidR="006B7D9A">
              <w:rPr>
                <w:rFonts w:cs="Arial"/>
              </w:rPr>
              <w:t>2</w:t>
            </w:r>
            <w:r w:rsidRPr="00B0081A">
              <w:t xml:space="preserve"> we have identified the following exceeding theme indicators:</w:t>
            </w:r>
            <w:r w:rsidR="00A16148" w:rsidRPr="00B0081A">
              <w:t xml:space="preserve"> </w:t>
            </w:r>
          </w:p>
          <w:p w14:paraId="79641D8F" w14:textId="67C6C3B8" w:rsidR="00B0081A" w:rsidRPr="00E20089" w:rsidRDefault="00405E26" w:rsidP="00405E26">
            <w:pPr>
              <w:numPr>
                <w:ilvl w:val="0"/>
                <w:numId w:val="1"/>
              </w:numPr>
              <w:spacing w:after="0"/>
              <w:rPr>
                <w:iCs/>
              </w:rPr>
            </w:pPr>
            <w:r w:rsidRPr="00405E26">
              <w:rPr>
                <w:iCs/>
              </w:rPr>
              <w:t>We have reflected on ethical issues and made changes.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03B8BB23" w:rsidR="00317C21" w:rsidRDefault="008D4EE1" w:rsidP="00B0081A">
            <w:pPr>
              <w:spacing w:after="0"/>
            </w:pPr>
            <w:r w:rsidRPr="00B0081A">
              <w:t xml:space="preserve">In the strength example for element </w:t>
            </w:r>
            <w:r w:rsidR="003B5235">
              <w:rPr>
                <w:rFonts w:cs="Arial"/>
              </w:rPr>
              <w:t>4.2.</w:t>
            </w:r>
            <w:r w:rsidR="006B7D9A">
              <w:rPr>
                <w:rFonts w:cs="Arial"/>
              </w:rPr>
              <w:t>2</w:t>
            </w:r>
            <w:r w:rsidRPr="00B0081A">
              <w:t xml:space="preserve"> we have identified the following exceeding theme indicators:</w:t>
            </w:r>
          </w:p>
          <w:p w14:paraId="6FF3C3FB" w14:textId="612234C1" w:rsidR="00B0081A" w:rsidRPr="006726C0" w:rsidRDefault="006726C0" w:rsidP="007E14DC">
            <w:pPr>
              <w:numPr>
                <w:ilvl w:val="0"/>
                <w:numId w:val="32"/>
              </w:numPr>
              <w:rPr>
                <w:iCs/>
              </w:rPr>
            </w:pPr>
            <w:r w:rsidRPr="006726C0">
              <w:rPr>
                <w:iCs/>
              </w:rPr>
              <w:t>We have established culturally sensitive ways to communicate, support, and engage with families.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0"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26"/>
  </w:num>
  <w:num w:numId="2" w16cid:durableId="2047951240">
    <w:abstractNumId w:val="31"/>
  </w:num>
  <w:num w:numId="3" w16cid:durableId="677923796">
    <w:abstractNumId w:val="23"/>
  </w:num>
  <w:num w:numId="4" w16cid:durableId="764031647">
    <w:abstractNumId w:val="29"/>
  </w:num>
  <w:num w:numId="5" w16cid:durableId="941841055">
    <w:abstractNumId w:val="36"/>
  </w:num>
  <w:num w:numId="6" w16cid:durableId="1583756430">
    <w:abstractNumId w:val="16"/>
  </w:num>
  <w:num w:numId="7" w16cid:durableId="1628855747">
    <w:abstractNumId w:val="13"/>
  </w:num>
  <w:num w:numId="8" w16cid:durableId="1581257911">
    <w:abstractNumId w:val="1"/>
  </w:num>
  <w:num w:numId="9" w16cid:durableId="1779835487">
    <w:abstractNumId w:val="2"/>
  </w:num>
  <w:num w:numId="10" w16cid:durableId="920917211">
    <w:abstractNumId w:val="9"/>
  </w:num>
  <w:num w:numId="11" w16cid:durableId="1668485436">
    <w:abstractNumId w:val="27"/>
  </w:num>
  <w:num w:numId="12" w16cid:durableId="181669609">
    <w:abstractNumId w:val="28"/>
  </w:num>
  <w:num w:numId="13" w16cid:durableId="1749885825">
    <w:abstractNumId w:val="35"/>
  </w:num>
  <w:num w:numId="14" w16cid:durableId="276302035">
    <w:abstractNumId w:val="39"/>
  </w:num>
  <w:num w:numId="15" w16cid:durableId="818883266">
    <w:abstractNumId w:val="21"/>
  </w:num>
  <w:num w:numId="16" w16cid:durableId="1715689987">
    <w:abstractNumId w:val="37"/>
  </w:num>
  <w:num w:numId="17" w16cid:durableId="836337608">
    <w:abstractNumId w:val="4"/>
  </w:num>
  <w:num w:numId="18" w16cid:durableId="2104764159">
    <w:abstractNumId w:val="7"/>
  </w:num>
  <w:num w:numId="19" w16cid:durableId="876548312">
    <w:abstractNumId w:val="33"/>
  </w:num>
  <w:num w:numId="20" w16cid:durableId="1603605334">
    <w:abstractNumId w:val="14"/>
  </w:num>
  <w:num w:numId="21" w16cid:durableId="713507571">
    <w:abstractNumId w:val="6"/>
  </w:num>
  <w:num w:numId="22" w16cid:durableId="650211910">
    <w:abstractNumId w:val="22"/>
  </w:num>
  <w:num w:numId="23" w16cid:durableId="1958945801">
    <w:abstractNumId w:val="38"/>
  </w:num>
  <w:num w:numId="24" w16cid:durableId="528756863">
    <w:abstractNumId w:val="5"/>
  </w:num>
  <w:num w:numId="25" w16cid:durableId="455609949">
    <w:abstractNumId w:val="10"/>
  </w:num>
  <w:num w:numId="26" w16cid:durableId="1865484709">
    <w:abstractNumId w:val="12"/>
  </w:num>
  <w:num w:numId="27" w16cid:durableId="537427685">
    <w:abstractNumId w:val="0"/>
  </w:num>
  <w:num w:numId="28" w16cid:durableId="423494888">
    <w:abstractNumId w:val="30"/>
  </w:num>
  <w:num w:numId="29" w16cid:durableId="1675764481">
    <w:abstractNumId w:val="11"/>
  </w:num>
  <w:num w:numId="30" w16cid:durableId="64569135">
    <w:abstractNumId w:val="3"/>
  </w:num>
  <w:num w:numId="31" w16cid:durableId="475535588">
    <w:abstractNumId w:val="34"/>
  </w:num>
  <w:num w:numId="32" w16cid:durableId="782191672">
    <w:abstractNumId w:val="25"/>
  </w:num>
  <w:num w:numId="33" w16cid:durableId="1510679432">
    <w:abstractNumId w:val="20"/>
  </w:num>
  <w:num w:numId="34" w16cid:durableId="1912235038">
    <w:abstractNumId w:val="24"/>
  </w:num>
  <w:num w:numId="35" w16cid:durableId="1226380040">
    <w:abstractNumId w:val="19"/>
  </w:num>
  <w:num w:numId="36" w16cid:durableId="1085570105">
    <w:abstractNumId w:val="17"/>
  </w:num>
  <w:num w:numId="37" w16cid:durableId="151798293">
    <w:abstractNumId w:val="8"/>
  </w:num>
  <w:num w:numId="38" w16cid:durableId="415634888">
    <w:abstractNumId w:val="18"/>
  </w:num>
  <w:num w:numId="39" w16cid:durableId="762577756">
    <w:abstractNumId w:val="15"/>
  </w:num>
  <w:num w:numId="40" w16cid:durableId="122598741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5665"/>
    <w:rsid w:val="00026CB6"/>
    <w:rsid w:val="0003105E"/>
    <w:rsid w:val="00031283"/>
    <w:rsid w:val="0003165A"/>
    <w:rsid w:val="000339A3"/>
    <w:rsid w:val="00035EBC"/>
    <w:rsid w:val="00037A60"/>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17AC"/>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1BDD"/>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7FA5"/>
    <w:rsid w:val="001A45AA"/>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33F98"/>
    <w:rsid w:val="0053583E"/>
    <w:rsid w:val="00535AA7"/>
    <w:rsid w:val="0054089A"/>
    <w:rsid w:val="00543B96"/>
    <w:rsid w:val="00543EF8"/>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C0"/>
    <w:rsid w:val="006726FC"/>
    <w:rsid w:val="00673A0C"/>
    <w:rsid w:val="00675968"/>
    <w:rsid w:val="00680B99"/>
    <w:rsid w:val="00680BB2"/>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168D"/>
    <w:rsid w:val="008E3590"/>
    <w:rsid w:val="008E4FCA"/>
    <w:rsid w:val="008E587A"/>
    <w:rsid w:val="008E7B62"/>
    <w:rsid w:val="008F243D"/>
    <w:rsid w:val="008F3E99"/>
    <w:rsid w:val="00900B3F"/>
    <w:rsid w:val="00900DEE"/>
    <w:rsid w:val="00901206"/>
    <w:rsid w:val="009017CC"/>
    <w:rsid w:val="00902F29"/>
    <w:rsid w:val="0090377D"/>
    <w:rsid w:val="009038A0"/>
    <w:rsid w:val="0090445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61CB"/>
    <w:rsid w:val="009772C4"/>
    <w:rsid w:val="009822EF"/>
    <w:rsid w:val="009828EA"/>
    <w:rsid w:val="00982C68"/>
    <w:rsid w:val="00987ECA"/>
    <w:rsid w:val="00992DEA"/>
    <w:rsid w:val="00993651"/>
    <w:rsid w:val="00993BDE"/>
    <w:rsid w:val="009A05E5"/>
    <w:rsid w:val="009A1A41"/>
    <w:rsid w:val="009A32B5"/>
    <w:rsid w:val="009A4869"/>
    <w:rsid w:val="009A5DBF"/>
    <w:rsid w:val="009B0B22"/>
    <w:rsid w:val="009B3314"/>
    <w:rsid w:val="009B4161"/>
    <w:rsid w:val="009B5B52"/>
    <w:rsid w:val="009B5D08"/>
    <w:rsid w:val="009C1149"/>
    <w:rsid w:val="009C16D7"/>
    <w:rsid w:val="009C7131"/>
    <w:rsid w:val="009D1CB0"/>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060"/>
    <w:rsid w:val="00A77809"/>
    <w:rsid w:val="00A8041D"/>
    <w:rsid w:val="00A80F61"/>
    <w:rsid w:val="00A85FA0"/>
    <w:rsid w:val="00A90CEB"/>
    <w:rsid w:val="00A93184"/>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5C52"/>
    <w:rsid w:val="00B27225"/>
    <w:rsid w:val="00B32C03"/>
    <w:rsid w:val="00B33BD6"/>
    <w:rsid w:val="00B346E4"/>
    <w:rsid w:val="00B347E5"/>
    <w:rsid w:val="00B34F39"/>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4DF1"/>
    <w:rsid w:val="00C9694E"/>
    <w:rsid w:val="00CA0721"/>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5060A"/>
    <w:rsid w:val="00E55537"/>
    <w:rsid w:val="00E57888"/>
    <w:rsid w:val="00E57A01"/>
    <w:rsid w:val="00E63125"/>
    <w:rsid w:val="00E7045F"/>
    <w:rsid w:val="00E73ED8"/>
    <w:rsid w:val="00E77664"/>
    <w:rsid w:val="00E825CF"/>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20A4DCE5-AD62-4AE4-813E-5D43DB29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250</cp:revision>
  <dcterms:created xsi:type="dcterms:W3CDTF">2023-03-23T23:03:00Z</dcterms:created>
  <dcterms:modified xsi:type="dcterms:W3CDTF">2024-09-12T00:39:00Z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