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C70F2" w14:textId="77777777" w:rsidR="00AF6831" w:rsidRDefault="00AF6831" w:rsidP="00860572">
      <w:pPr>
        <w:spacing w:after="0"/>
        <w:rPr>
          <w:rFonts w:ascii="HelveticaNeue-Thin" w:hAnsi="HelveticaNeue-Thin" w:cs="HelveticaNeue-Thin"/>
          <w:b/>
          <w:color w:val="010202"/>
          <w:sz w:val="24"/>
          <w:szCs w:val="24"/>
        </w:rPr>
      </w:pPr>
      <w:r w:rsidRPr="00AF6831">
        <w:rPr>
          <w:rFonts w:ascii="HelveticaNeue-Thin" w:hAnsi="HelveticaNeue-Thin" w:cs="HelveticaNeue-Thin"/>
          <w:b/>
          <w:color w:val="010202"/>
          <w:sz w:val="24"/>
          <w:szCs w:val="24"/>
          <w:highlight w:val="yellow"/>
        </w:rPr>
        <w:t>THIS IS AN EXAMPLE. COMPLETE  YOUR QIP TEMPLATE LIKE THIS USING YOUR OWN STRENGTHS AND IMPROVEMENTS.</w:t>
      </w:r>
    </w:p>
    <w:p w14:paraId="1015EFEC" w14:textId="77777777" w:rsidR="00E1080F" w:rsidRPr="00AF6831" w:rsidRDefault="00E1080F" w:rsidP="00860572">
      <w:pPr>
        <w:spacing w:after="0"/>
        <w:rPr>
          <w:rFonts w:ascii="HelveticaNeue-Thin" w:hAnsi="HelveticaNeue-Thin" w:cs="HelveticaNeue-Thin"/>
          <w:b/>
          <w:color w:val="010202"/>
          <w:sz w:val="24"/>
          <w:szCs w:val="24"/>
        </w:rPr>
      </w:pPr>
      <w:r w:rsidRPr="00E1080F">
        <w:rPr>
          <w:rFonts w:ascii="HelveticaNeue-Thin" w:hAnsi="HelveticaNeue-Thin" w:cs="HelveticaNeue-Thin"/>
          <w:b/>
          <w:color w:val="010202"/>
          <w:sz w:val="24"/>
          <w:szCs w:val="24"/>
          <w:highlight w:val="cyan"/>
        </w:rPr>
        <w:t xml:space="preserve">This example uses Exceeding Indicators. You can use same technique using Meeting Indicators for a Meeting rating </w:t>
      </w:r>
      <w:r w:rsidR="001F0D09">
        <w:rPr>
          <w:rFonts w:ascii="HelveticaNeue-Thin" w:hAnsi="HelveticaNeue-Thin" w:cs="HelveticaNeue-Thin"/>
          <w:b/>
          <w:color w:val="010202"/>
          <w:sz w:val="24"/>
          <w:szCs w:val="24"/>
          <w:highlight w:val="cyan"/>
        </w:rPr>
        <w:t xml:space="preserve">if </w:t>
      </w:r>
      <w:r w:rsidRPr="00E1080F">
        <w:rPr>
          <w:rFonts w:ascii="HelveticaNeue-Thin" w:hAnsi="HelveticaNeue-Thin" w:cs="HelveticaNeue-Thin"/>
          <w:b/>
          <w:color w:val="010202"/>
          <w:sz w:val="24"/>
          <w:szCs w:val="24"/>
          <w:highlight w:val="cyan"/>
        </w:rPr>
        <w:t>you wish.</w:t>
      </w:r>
    </w:p>
    <w:p w14:paraId="34A1FBE3" w14:textId="0B618C32" w:rsidR="002750B9" w:rsidRPr="00E5060A" w:rsidRDefault="002750B9" w:rsidP="002750B9">
      <w:pPr>
        <w:spacing w:after="0"/>
        <w:rPr>
          <w:bCs/>
          <w:iCs/>
          <w:sz w:val="28"/>
          <w:szCs w:val="28"/>
        </w:rPr>
      </w:pPr>
      <w:r w:rsidRPr="00E14928">
        <w:rPr>
          <w:rFonts w:ascii="HelveticaNeue-Thin" w:hAnsi="HelveticaNeue-Thin" w:cs="HelveticaNeue-Thin"/>
          <w:color w:val="010202"/>
          <w:sz w:val="28"/>
          <w:szCs w:val="28"/>
        </w:rPr>
        <w:t xml:space="preserve">Week </w:t>
      </w:r>
      <w:r w:rsidR="001A45AA">
        <w:rPr>
          <w:rFonts w:ascii="HelveticaNeue-Thin" w:hAnsi="HelveticaNeue-Thin" w:cs="HelveticaNeue-Thin"/>
          <w:color w:val="010202"/>
          <w:sz w:val="28"/>
          <w:szCs w:val="28"/>
        </w:rPr>
        <w:t>3</w:t>
      </w:r>
      <w:r w:rsidR="00745AE2">
        <w:rPr>
          <w:rFonts w:ascii="HelveticaNeue-Thin" w:hAnsi="HelveticaNeue-Thin" w:cs="HelveticaNeue-Thin"/>
          <w:color w:val="010202"/>
          <w:sz w:val="28"/>
          <w:szCs w:val="28"/>
        </w:rPr>
        <w:t>3</w:t>
      </w:r>
      <w:r w:rsidR="00995C8C">
        <w:rPr>
          <w:rFonts w:ascii="HelveticaNeue-Thin" w:hAnsi="HelveticaNeue-Thin" w:cs="HelveticaNeue-Thin"/>
          <w:color w:val="010202"/>
          <w:sz w:val="28"/>
          <w:szCs w:val="28"/>
        </w:rPr>
        <w:t xml:space="preserve"> </w:t>
      </w:r>
      <w:r w:rsidR="00745AE2">
        <w:rPr>
          <w:rFonts w:ascii="HelveticaNeue-Thin" w:hAnsi="HelveticaNeue-Thin" w:cs="HelveticaNeue-Thin"/>
          <w:color w:val="010202"/>
          <w:sz w:val="28"/>
          <w:szCs w:val="28"/>
        </w:rPr>
        <w:t>2</w:t>
      </w:r>
      <w:r w:rsidR="00583778">
        <w:rPr>
          <w:rFonts w:ascii="HelveticaNeue-Thin" w:hAnsi="HelveticaNeue-Thin" w:cs="HelveticaNeue-Thin"/>
          <w:color w:val="010202"/>
          <w:sz w:val="28"/>
          <w:szCs w:val="28"/>
        </w:rPr>
        <w:t>1</w:t>
      </w:r>
      <w:r w:rsidR="00745AE2">
        <w:rPr>
          <w:rFonts w:ascii="HelveticaNeue-Thin" w:hAnsi="HelveticaNeue-Thin" w:cs="HelveticaNeue-Thin"/>
          <w:color w:val="010202"/>
          <w:sz w:val="28"/>
          <w:szCs w:val="28"/>
        </w:rPr>
        <w:t xml:space="preserve"> to 2</w:t>
      </w:r>
      <w:r w:rsidR="00583778">
        <w:rPr>
          <w:rFonts w:ascii="HelveticaNeue-Thin" w:hAnsi="HelveticaNeue-Thin" w:cs="HelveticaNeue-Thin"/>
          <w:color w:val="010202"/>
          <w:sz w:val="28"/>
          <w:szCs w:val="28"/>
        </w:rPr>
        <w:t>5</w:t>
      </w:r>
      <w:r w:rsidR="003C1F46">
        <w:rPr>
          <w:rFonts w:ascii="HelveticaNeue-Thin" w:hAnsi="HelveticaNeue-Thin" w:cs="HelveticaNeue-Thin"/>
          <w:color w:val="010202"/>
          <w:sz w:val="28"/>
          <w:szCs w:val="28"/>
        </w:rPr>
        <w:t xml:space="preserve"> </w:t>
      </w:r>
      <w:r w:rsidR="000619DE">
        <w:rPr>
          <w:rFonts w:ascii="HelveticaNeue-Thin" w:hAnsi="HelveticaNeue-Thin" w:cs="HelveticaNeue-Thin"/>
          <w:color w:val="010202"/>
          <w:sz w:val="28"/>
          <w:szCs w:val="28"/>
        </w:rPr>
        <w:t>October</w:t>
      </w:r>
      <w:r w:rsidR="00862DE6">
        <w:rPr>
          <w:rFonts w:ascii="HelveticaNeue-Thin" w:hAnsi="HelveticaNeue-Thin" w:cs="HelveticaNeue-Thin"/>
          <w:color w:val="010202"/>
          <w:sz w:val="28"/>
          <w:szCs w:val="28"/>
        </w:rPr>
        <w:t xml:space="preserve"> </w:t>
      </w:r>
      <w:r w:rsidR="00AB2C41">
        <w:rPr>
          <w:rFonts w:ascii="HelveticaNeue-Thin" w:hAnsi="HelveticaNeue-Thin" w:cs="HelveticaNeue-Thin"/>
          <w:color w:val="010202"/>
          <w:sz w:val="28"/>
          <w:szCs w:val="28"/>
        </w:rPr>
        <w:t>20</w:t>
      </w:r>
      <w:r w:rsidR="00284EE5">
        <w:rPr>
          <w:rFonts w:ascii="HelveticaNeue-Thin" w:hAnsi="HelveticaNeue-Thin" w:cs="HelveticaNeue-Thin"/>
          <w:color w:val="010202"/>
          <w:sz w:val="28"/>
          <w:szCs w:val="28"/>
        </w:rPr>
        <w:t>2</w:t>
      </w:r>
      <w:r w:rsidR="00583778">
        <w:rPr>
          <w:rFonts w:ascii="HelveticaNeue-Thin" w:hAnsi="HelveticaNeue-Thin" w:cs="HelveticaNeue-Thin"/>
          <w:color w:val="010202"/>
          <w:sz w:val="28"/>
          <w:szCs w:val="28"/>
        </w:rPr>
        <w:t>4</w:t>
      </w:r>
      <w:r w:rsidRPr="00E14928">
        <w:rPr>
          <w:rFonts w:ascii="HelveticaNeue-Thin" w:hAnsi="HelveticaNeue-Thin" w:cs="HelveticaNeue-Thin"/>
          <w:color w:val="010202"/>
          <w:sz w:val="28"/>
          <w:szCs w:val="28"/>
        </w:rPr>
        <w:t xml:space="preserve"> - QIP Suggestions - complete and copy this into your QIP</w:t>
      </w:r>
    </w:p>
    <w:p w14:paraId="4549146C" w14:textId="77777777" w:rsidR="00966A5B" w:rsidRDefault="00966A5B" w:rsidP="000D5052">
      <w:pPr>
        <w:pStyle w:val="ListParagraph"/>
        <w:spacing w:after="0"/>
        <w:ind w:left="0"/>
      </w:pPr>
    </w:p>
    <w:tbl>
      <w:tblPr>
        <w:tblW w:w="15310" w:type="dxa"/>
        <w:tblBorders>
          <w:top w:val="single" w:sz="4" w:space="0" w:color="92CDDC"/>
          <w:left w:val="single" w:sz="4" w:space="0" w:color="92CDDC"/>
          <w:bottom w:val="single" w:sz="4" w:space="0" w:color="92CDDC"/>
          <w:right w:val="single" w:sz="4" w:space="0" w:color="92CDDC"/>
          <w:insideV w:val="single" w:sz="4" w:space="0" w:color="92CDDC"/>
        </w:tblBorders>
        <w:tblCellMar>
          <w:top w:w="85" w:type="dxa"/>
          <w:bottom w:w="85" w:type="dxa"/>
        </w:tblCellMar>
        <w:tblLook w:val="04A0" w:firstRow="1" w:lastRow="0" w:firstColumn="1" w:lastColumn="0" w:noHBand="0" w:noVBand="1"/>
      </w:tblPr>
      <w:tblGrid>
        <w:gridCol w:w="1843"/>
        <w:gridCol w:w="13467"/>
      </w:tblGrid>
      <w:tr w:rsidR="00075FF4" w:rsidRPr="005025C5" w14:paraId="1B9B3164" w14:textId="77777777" w:rsidTr="00FF18DE">
        <w:trPr>
          <w:trHeight w:val="443"/>
        </w:trPr>
        <w:tc>
          <w:tcPr>
            <w:tcW w:w="1843" w:type="dxa"/>
            <w:shd w:val="clear" w:color="auto" w:fill="DAEEF3"/>
          </w:tcPr>
          <w:p w14:paraId="1FA14EB9" w14:textId="60ECCBFC" w:rsidR="00075FF4" w:rsidRPr="00FF18DE" w:rsidRDefault="00075FF4" w:rsidP="00075FF4">
            <w:pPr>
              <w:spacing w:after="0" w:line="240" w:lineRule="auto"/>
              <w:jc w:val="center"/>
              <w:rPr>
                <w:rStyle w:val="Strong"/>
                <w:rFonts w:ascii="Arial" w:hAnsi="Arial"/>
                <w:b w:val="0"/>
                <w:bCs w:val="0"/>
                <w:sz w:val="20"/>
                <w:szCs w:val="20"/>
                <w:lang w:eastAsia="en-AU"/>
              </w:rPr>
            </w:pPr>
            <w:r>
              <w:rPr>
                <w:b/>
              </w:rPr>
              <w:t xml:space="preserve">Element </w:t>
            </w:r>
            <w:r w:rsidR="001A346C">
              <w:rPr>
                <w:b/>
              </w:rPr>
              <w:t>6.2.</w:t>
            </w:r>
            <w:r w:rsidR="00745AE2">
              <w:rPr>
                <w:b/>
              </w:rPr>
              <w:t>3</w:t>
            </w:r>
          </w:p>
        </w:tc>
        <w:tc>
          <w:tcPr>
            <w:tcW w:w="13467" w:type="dxa"/>
          </w:tcPr>
          <w:p w14:paraId="0A55E0BC" w14:textId="7EFF5868" w:rsidR="00075FF4" w:rsidRPr="001C5215" w:rsidRDefault="001C5215" w:rsidP="001C5215">
            <w:pPr>
              <w:spacing w:after="0"/>
              <w:rPr>
                <w:rFonts w:cs="Calibri"/>
              </w:rPr>
            </w:pPr>
            <w:r>
              <w:rPr>
                <w:rFonts w:cs="Calibri"/>
                <w:b/>
                <w:bCs/>
                <w:color w:val="221E1F"/>
              </w:rPr>
              <w:t xml:space="preserve">Community Engagement </w:t>
            </w:r>
            <w:r w:rsidR="006071EE" w:rsidRPr="006071EE">
              <w:rPr>
                <w:rFonts w:cs="Calibri"/>
                <w:b/>
                <w:bCs/>
                <w:color w:val="221E1F"/>
              </w:rPr>
              <w:br/>
            </w:r>
            <w:r w:rsidRPr="001C5215">
              <w:rPr>
                <w:rFonts w:cs="Calibri"/>
              </w:rPr>
              <w:t xml:space="preserve">The service builds relationships and engages with its community. </w:t>
            </w:r>
          </w:p>
        </w:tc>
      </w:tr>
      <w:tr w:rsidR="00533F98" w:rsidRPr="005025C5" w14:paraId="38D4BBA2" w14:textId="77777777">
        <w:trPr>
          <w:trHeight w:val="57"/>
        </w:trPr>
        <w:tc>
          <w:tcPr>
            <w:tcW w:w="1843" w:type="dxa"/>
            <w:shd w:val="clear" w:color="auto" w:fill="DAEEF3"/>
          </w:tcPr>
          <w:p w14:paraId="2BC2796F" w14:textId="77777777" w:rsidR="00533F98" w:rsidRPr="005025C5" w:rsidRDefault="00533F98" w:rsidP="007C1F35">
            <w:pPr>
              <w:spacing w:after="0" w:line="240" w:lineRule="auto"/>
              <w:jc w:val="center"/>
              <w:rPr>
                <w:rStyle w:val="Strong"/>
                <w:rFonts w:ascii="Arial" w:hAnsi="Arial" w:cs="Arial"/>
                <w:bCs w:val="0"/>
                <w:iCs/>
                <w:sz w:val="30"/>
                <w:szCs w:val="30"/>
                <w:lang w:eastAsia="en-AU"/>
              </w:rPr>
            </w:pPr>
            <w:r w:rsidRPr="005025C5">
              <w:rPr>
                <w:rStyle w:val="Strong"/>
                <w:rFonts w:ascii="Arial" w:hAnsi="Arial"/>
                <w:sz w:val="20"/>
                <w:szCs w:val="20"/>
                <w:lang w:eastAsia="en-AU"/>
              </w:rPr>
              <w:t>Strengths</w:t>
            </w:r>
          </w:p>
          <w:p w14:paraId="5EB96253" w14:textId="77777777" w:rsidR="00533F98" w:rsidRPr="005025C5" w:rsidRDefault="00533F98" w:rsidP="007C1F35">
            <w:pPr>
              <w:spacing w:after="0" w:line="240" w:lineRule="auto"/>
              <w:rPr>
                <w:rStyle w:val="Strong"/>
                <w:rFonts w:ascii="Arial" w:hAnsi="Arial"/>
                <w:sz w:val="20"/>
                <w:lang w:eastAsia="en-AU"/>
              </w:rPr>
            </w:pPr>
          </w:p>
        </w:tc>
        <w:tc>
          <w:tcPr>
            <w:tcW w:w="13467" w:type="dxa"/>
            <w:shd w:val="clear" w:color="auto" w:fill="FFFFFF"/>
          </w:tcPr>
          <w:p w14:paraId="398BB840" w14:textId="77777777" w:rsidR="00E11502" w:rsidRPr="00D3143C" w:rsidRDefault="00AB2C41" w:rsidP="00810380">
            <w:pPr>
              <w:shd w:val="clear" w:color="auto" w:fill="FFFFFF" w:themeFill="background1"/>
              <w:spacing w:after="0"/>
            </w:pPr>
            <w:r w:rsidRPr="00D606FF">
              <w:rPr>
                <w:b/>
                <w:bCs/>
                <w:lang w:val="en-US"/>
              </w:rPr>
              <w:t>MEETING</w:t>
            </w:r>
            <w:r w:rsidR="000C1591">
              <w:rPr>
                <w:b/>
                <w:bCs/>
                <w:lang w:val="en-US"/>
              </w:rPr>
              <w:t xml:space="preserve"> - </w:t>
            </w:r>
            <w:r w:rsidR="00E11502" w:rsidRPr="00D3143C">
              <w:rPr>
                <w:b/>
                <w:bCs/>
              </w:rPr>
              <w:t>Activity engaging children with local community members/organisations:</w:t>
            </w:r>
            <w:r w:rsidR="00E11502" w:rsidRPr="00D3143C">
              <w:t xml:space="preserve"> We’ve organised an excursion to the local fire station where the children interacted with firefighters and learned about fire safety. The children explored the fire truck, tried on helmets, and asked questions about the role of emergency services. This visit helped them understand the importance of community helpers and the work they do to keep us safe. The children later incorporated their experience into dramatic play scenarios back in the classroom.</w:t>
            </w:r>
          </w:p>
          <w:p w14:paraId="62C85D33" w14:textId="77777777" w:rsidR="00E11502" w:rsidRPr="00D3143C" w:rsidRDefault="00E11502" w:rsidP="00810380">
            <w:pPr>
              <w:shd w:val="clear" w:color="auto" w:fill="FFFFFF" w:themeFill="background1"/>
              <w:spacing w:after="0"/>
            </w:pPr>
            <w:r w:rsidRPr="00D3143C">
              <w:rPr>
                <w:b/>
                <w:bCs/>
              </w:rPr>
              <w:t>Extending learning following a community visit/excursion:</w:t>
            </w:r>
            <w:r w:rsidRPr="00D3143C">
              <w:t xml:space="preserve"> After visiting the local bakery, I extended the children’s learning by setting up a role-play bakery in the classroom. The children took turns being bakers, customers, and cashiers, using playdough to make pretend pastries. We discussed the ingredients used in baking and compared different types of bread. I also introduced a storybook about baking, which further reinforced the new vocabulary and concepts they had learned during the excursion.</w:t>
            </w:r>
          </w:p>
          <w:p w14:paraId="5F84C16B" w14:textId="77777777" w:rsidR="00E11502" w:rsidRPr="00D3143C" w:rsidRDefault="00E11502" w:rsidP="00810380">
            <w:pPr>
              <w:shd w:val="clear" w:color="auto" w:fill="FFFFFF" w:themeFill="background1"/>
              <w:spacing w:after="0"/>
              <w:rPr>
                <w:sz w:val="24"/>
                <w:szCs w:val="24"/>
              </w:rPr>
            </w:pPr>
            <w:r w:rsidRPr="00D3143C">
              <w:rPr>
                <w:b/>
                <w:bCs/>
              </w:rPr>
              <w:t>Resources reflecting diverse cultures:</w:t>
            </w:r>
            <w:r w:rsidRPr="00D3143C">
              <w:t xml:space="preserve"> In my room, we have several resources that celebrate cultural diversity, including a selection of storybooks featuring characters from Indigenous, African, and Asian backgrounds. We also display images of local community members, such as a photo of a child’s family celebrating Diwali, and use multicultural dolls in our dramatic play area. These resources promote inclusivity and provide children with a chance to see themselves and others reflected in the materials they use.</w:t>
            </w:r>
          </w:p>
          <w:p w14:paraId="0C683363" w14:textId="02FCFDEA" w:rsidR="00375163" w:rsidRDefault="00375163" w:rsidP="00810380">
            <w:pPr>
              <w:shd w:val="clear" w:color="auto" w:fill="FFFFFF" w:themeFill="background1"/>
              <w:spacing w:after="0"/>
            </w:pPr>
          </w:p>
          <w:p w14:paraId="1C1B04EE" w14:textId="54FB7C1A" w:rsidR="00AB2C41" w:rsidRPr="00AB2C41" w:rsidRDefault="00AB2C41" w:rsidP="00810380">
            <w:pPr>
              <w:shd w:val="clear" w:color="auto" w:fill="FFFFFF" w:themeFill="background1"/>
              <w:spacing w:after="0" w:line="240" w:lineRule="auto"/>
              <w:rPr>
                <w:b/>
                <w:bCs/>
              </w:rPr>
            </w:pPr>
            <w:r w:rsidRPr="00AB2C41">
              <w:rPr>
                <w:b/>
                <w:bCs/>
              </w:rPr>
              <w:t>EXCEEDING</w:t>
            </w:r>
          </w:p>
          <w:p w14:paraId="0FB366A8" w14:textId="77777777" w:rsidR="0098718E" w:rsidRDefault="00AB2C41" w:rsidP="00810380">
            <w:pPr>
              <w:shd w:val="clear" w:color="auto" w:fill="FFFFFF" w:themeFill="background1"/>
              <w:spacing w:after="0"/>
            </w:pPr>
            <w:r w:rsidRPr="00AB2C41">
              <w:rPr>
                <w:b/>
                <w:bCs/>
              </w:rPr>
              <w:t>Embedded practice -</w:t>
            </w:r>
            <w:r>
              <w:t xml:space="preserve"> </w:t>
            </w:r>
            <w:r w:rsidR="0098718E" w:rsidRPr="00705A92">
              <w:rPr>
                <w:b/>
                <w:bCs/>
              </w:rPr>
              <w:t>Community activities reflecting commitment to EYLF/MTOP principles and practices:</w:t>
            </w:r>
            <w:r w:rsidR="0098718E">
              <w:rPr>
                <w:b/>
                <w:bCs/>
              </w:rPr>
              <w:t xml:space="preserve"> </w:t>
            </w:r>
            <w:r w:rsidR="0098718E">
              <w:t>Connecting children with their community, such as inviting local elders or going on excursions, demonstrates respect for diversity and holistic approaches. These activities nurture children's personal, social, and emotional well-being while fostering cultural participation. They align with Vygotsky’s socio-cultural theory, emphasising that children are active learners. Resources like walking ropes, native plants, and cultural artefacts support these rich experiences.</w:t>
            </w:r>
          </w:p>
          <w:p w14:paraId="3686408F" w14:textId="52CAC9E8" w:rsidR="00344F31" w:rsidRPr="00731EBA" w:rsidRDefault="00AB2C41">
            <w:pPr>
              <w:shd w:val="clear" w:color="auto" w:fill="FFFFFF"/>
              <w:spacing w:after="0"/>
            </w:pPr>
            <w:r w:rsidRPr="00D606FF">
              <w:rPr>
                <w:b/>
                <w:bCs/>
                <w:iCs/>
              </w:rPr>
              <w:t>Critical Reflection -</w:t>
            </w:r>
            <w:r>
              <w:rPr>
                <w:i/>
              </w:rPr>
              <w:t xml:space="preserve"> </w:t>
            </w:r>
            <w:r w:rsidR="006C08D4" w:rsidRPr="00D20251">
              <w:rPr>
                <w:b/>
                <w:bCs/>
                <w:iCs/>
              </w:rPr>
              <w:t xml:space="preserve">Exploring new links/partnerships with community organisations: </w:t>
            </w:r>
            <w:r w:rsidR="006C08D4" w:rsidRPr="00D20251">
              <w:rPr>
                <w:iCs/>
              </w:rPr>
              <w:t>When we identified that children were struggling with fine motor skills, we partnered with a local occupational therapist (OT) to develop a support plan. The OT visited the centre to demonstrate strategies for enhancing motor development. This partnership also strengthened our connection to local health services, allowing us to provide targeted support to other children with similar needs, enhancing their learning outcomes and well-being.</w:t>
            </w:r>
          </w:p>
          <w:p w14:paraId="6157ECBA" w14:textId="02E77031" w:rsidR="006C6894" w:rsidRDefault="00AB2C41" w:rsidP="006C6894">
            <w:pPr>
              <w:shd w:val="clear" w:color="auto" w:fill="FFFFFF"/>
              <w:rPr>
                <w:b/>
                <w:bCs/>
                <w:iCs/>
              </w:rPr>
            </w:pPr>
            <w:r w:rsidRPr="00D606FF">
              <w:rPr>
                <w:b/>
                <w:bCs/>
                <w:iCs/>
              </w:rPr>
              <w:t xml:space="preserve">Families and community </w:t>
            </w:r>
            <w:r w:rsidR="00707D4C">
              <w:rPr>
                <w:b/>
                <w:bCs/>
                <w:iCs/>
              </w:rPr>
              <w:t>–</w:t>
            </w:r>
            <w:r w:rsidR="006949BC">
              <w:rPr>
                <w:b/>
                <w:bCs/>
                <w:iCs/>
              </w:rPr>
              <w:t xml:space="preserve"> </w:t>
            </w:r>
            <w:r w:rsidR="00810380">
              <w:rPr>
                <w:b/>
                <w:bCs/>
              </w:rPr>
              <w:t>Family and Community Links</w:t>
            </w:r>
            <w:r w:rsidR="00810380" w:rsidRPr="00DC2918">
              <w:rPr>
                <w:b/>
                <w:bCs/>
              </w:rPr>
              <w:t xml:space="preserve">. </w:t>
            </w:r>
            <w:r w:rsidR="00810380" w:rsidRPr="00DD331E">
              <w:rPr>
                <w:b/>
                <w:bCs/>
              </w:rPr>
              <w:t xml:space="preserve">Relationships informed by collaborative partnership guidance: </w:t>
            </w:r>
            <w:r w:rsidR="00810380" w:rsidRPr="00DD331E">
              <w:t>Our partnership with the local library reflects best practices in professional collaboration. We work cooperatively with library staff to plan monthly visits, where children engage in storytelling and borrow books. This collaboration features open communication and joint problem-solving to address literacy needs, allowing us to integrate diverse viewpoints and enhance children’s early literacy skills through shared expertise and experiences.</w:t>
            </w:r>
          </w:p>
          <w:p w14:paraId="74714799" w14:textId="3EFBEA4A" w:rsidR="00E57A01" w:rsidRPr="00D606FF" w:rsidRDefault="00D606FF" w:rsidP="006C6894">
            <w:pPr>
              <w:shd w:val="clear" w:color="auto" w:fill="FFFFFF"/>
              <w:rPr>
                <w:b/>
                <w:bCs/>
              </w:rPr>
            </w:pPr>
            <w:r w:rsidRPr="00D606FF">
              <w:rPr>
                <w:b/>
                <w:bCs/>
              </w:rPr>
              <w:t xml:space="preserve">Above can be used for NSW’s SAT in the </w:t>
            </w:r>
            <w:r w:rsidR="00220DB8">
              <w:rPr>
                <w:b/>
                <w:bCs/>
              </w:rPr>
              <w:t xml:space="preserve">5 </w:t>
            </w:r>
            <w:r w:rsidRPr="00D606FF">
              <w:rPr>
                <w:b/>
                <w:bCs/>
              </w:rPr>
              <w:t>separate boxes</w:t>
            </w:r>
            <w:r w:rsidR="00220DB8">
              <w:rPr>
                <w:b/>
                <w:bCs/>
              </w:rPr>
              <w:t xml:space="preserve"> for each individual element.</w:t>
            </w:r>
          </w:p>
        </w:tc>
      </w:tr>
    </w:tbl>
    <w:p w14:paraId="542F03DA" w14:textId="77777777" w:rsidR="00742191" w:rsidRDefault="00742191" w:rsidP="00124E4E">
      <w:pPr>
        <w:spacing w:after="0"/>
        <w:rPr>
          <w:bCs/>
          <w:iCs/>
          <w:sz w:val="18"/>
          <w:szCs w:val="18"/>
        </w:rPr>
      </w:pPr>
    </w:p>
    <w:tbl>
      <w:tblPr>
        <w:tblW w:w="1531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ook w:val="00A0" w:firstRow="1" w:lastRow="0" w:firstColumn="1" w:lastColumn="0" w:noHBand="0" w:noVBand="0"/>
      </w:tblPr>
      <w:tblGrid>
        <w:gridCol w:w="1917"/>
        <w:gridCol w:w="13393"/>
      </w:tblGrid>
      <w:tr w:rsidR="001C5215" w:rsidRPr="005025C5" w14:paraId="71245204" w14:textId="77777777" w:rsidTr="001C210D">
        <w:trPr>
          <w:trHeight w:val="572"/>
        </w:trPr>
        <w:tc>
          <w:tcPr>
            <w:tcW w:w="1917" w:type="dxa"/>
            <w:shd w:val="clear" w:color="auto" w:fill="DAEEF3"/>
          </w:tcPr>
          <w:p w14:paraId="2AB39F68" w14:textId="79113F51" w:rsidR="001C5215" w:rsidRPr="000160DF" w:rsidRDefault="001C5215" w:rsidP="001C5215">
            <w:pPr>
              <w:pStyle w:val="NoSpacing"/>
              <w:rPr>
                <w:b/>
              </w:rPr>
            </w:pPr>
            <w:r>
              <w:rPr>
                <w:b/>
              </w:rPr>
              <w:lastRenderedPageBreak/>
              <w:t>Element 6.2.3</w:t>
            </w:r>
          </w:p>
        </w:tc>
        <w:tc>
          <w:tcPr>
            <w:tcW w:w="13393" w:type="dxa"/>
            <w:shd w:val="clear" w:color="auto" w:fill="FFFFFF"/>
          </w:tcPr>
          <w:p w14:paraId="47F7311F" w14:textId="76C5DFFE" w:rsidR="001C5215" w:rsidRPr="00D67E81" w:rsidRDefault="001C5215" w:rsidP="001C5215">
            <w:pPr>
              <w:spacing w:after="0" w:line="240" w:lineRule="auto"/>
            </w:pPr>
            <w:r>
              <w:rPr>
                <w:rFonts w:cs="Calibri"/>
                <w:b/>
                <w:bCs/>
                <w:color w:val="221E1F"/>
              </w:rPr>
              <w:t xml:space="preserve">Community Engagement </w:t>
            </w:r>
            <w:r w:rsidRPr="006071EE">
              <w:rPr>
                <w:rFonts w:cs="Calibri"/>
                <w:b/>
                <w:bCs/>
                <w:color w:val="221E1F"/>
              </w:rPr>
              <w:br/>
            </w:r>
            <w:r w:rsidRPr="001C5215">
              <w:rPr>
                <w:rFonts w:cs="Calibri"/>
              </w:rPr>
              <w:t xml:space="preserve">The service builds relationships and engages with its community. </w:t>
            </w:r>
          </w:p>
        </w:tc>
      </w:tr>
    </w:tbl>
    <w:p w14:paraId="196B68E7" w14:textId="77777777" w:rsidR="00124E4E" w:rsidRPr="005025C5" w:rsidRDefault="00124E4E" w:rsidP="00124E4E">
      <w:pPr>
        <w:spacing w:after="0"/>
      </w:pPr>
      <w:r w:rsidRPr="005025C5">
        <w:t>Improvement plan</w:t>
      </w:r>
      <w:r w:rsidR="00E1080F">
        <w:t xml:space="preserve"> (identified through assessment against NQS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1403"/>
        <w:gridCol w:w="2268"/>
        <w:gridCol w:w="851"/>
        <w:gridCol w:w="1843"/>
        <w:gridCol w:w="3402"/>
        <w:gridCol w:w="1134"/>
        <w:gridCol w:w="3740"/>
      </w:tblGrid>
      <w:tr w:rsidR="00D80932" w:rsidRPr="0077080D" w14:paraId="20FE26C0" w14:textId="77777777" w:rsidTr="00BF4E2C">
        <w:trPr>
          <w:trHeight w:val="558"/>
        </w:trPr>
        <w:tc>
          <w:tcPr>
            <w:tcW w:w="973" w:type="dxa"/>
          </w:tcPr>
          <w:p w14:paraId="48A42CBA" w14:textId="77777777" w:rsidR="00D553BE" w:rsidRPr="0077080D" w:rsidRDefault="00D553BE" w:rsidP="007C1F35">
            <w:pPr>
              <w:spacing w:after="0" w:line="240" w:lineRule="auto"/>
              <w:rPr>
                <w:rStyle w:val="Strong"/>
                <w:rFonts w:cs="Arial"/>
                <w:bCs w:val="0"/>
                <w:iCs/>
                <w:sz w:val="18"/>
                <w:szCs w:val="18"/>
                <w:lang w:eastAsia="en-AU"/>
              </w:rPr>
            </w:pPr>
            <w:r w:rsidRPr="0077080D">
              <w:rPr>
                <w:rStyle w:val="Strong"/>
                <w:sz w:val="18"/>
                <w:szCs w:val="18"/>
              </w:rPr>
              <w:t>Standard/</w:t>
            </w:r>
            <w:r w:rsidRPr="0077080D">
              <w:rPr>
                <w:rStyle w:val="Strong"/>
                <w:sz w:val="18"/>
                <w:szCs w:val="18"/>
              </w:rPr>
              <w:br/>
              <w:t>element</w:t>
            </w:r>
          </w:p>
        </w:tc>
        <w:tc>
          <w:tcPr>
            <w:tcW w:w="1403" w:type="dxa"/>
          </w:tcPr>
          <w:p w14:paraId="5D54A7FF" w14:textId="77777777" w:rsidR="00D553BE" w:rsidRPr="0077080D" w:rsidRDefault="00D553BE" w:rsidP="007C1F35">
            <w:pPr>
              <w:spacing w:after="0" w:line="240" w:lineRule="auto"/>
              <w:rPr>
                <w:rStyle w:val="Strong"/>
                <w:sz w:val="18"/>
                <w:szCs w:val="18"/>
              </w:rPr>
            </w:pPr>
            <w:r w:rsidRPr="0077080D">
              <w:rPr>
                <w:rStyle w:val="Strong"/>
                <w:sz w:val="18"/>
                <w:szCs w:val="18"/>
              </w:rPr>
              <w:t>Issue identified during self-assessment</w:t>
            </w:r>
          </w:p>
        </w:tc>
        <w:tc>
          <w:tcPr>
            <w:tcW w:w="2268" w:type="dxa"/>
          </w:tcPr>
          <w:p w14:paraId="13BDC5F8" w14:textId="77777777" w:rsidR="00D553BE" w:rsidRPr="0077080D" w:rsidRDefault="00D553BE" w:rsidP="007C1F35">
            <w:pPr>
              <w:spacing w:after="0" w:line="240" w:lineRule="auto"/>
              <w:rPr>
                <w:rStyle w:val="Strong"/>
                <w:sz w:val="18"/>
                <w:szCs w:val="18"/>
              </w:rPr>
            </w:pPr>
            <w:r w:rsidRPr="0077080D">
              <w:rPr>
                <w:rStyle w:val="Strong"/>
                <w:sz w:val="18"/>
                <w:szCs w:val="18"/>
              </w:rPr>
              <w:t>What outcome or goal do we seek?</w:t>
            </w:r>
          </w:p>
        </w:tc>
        <w:tc>
          <w:tcPr>
            <w:tcW w:w="851" w:type="dxa"/>
          </w:tcPr>
          <w:p w14:paraId="726076E2" w14:textId="77777777" w:rsidR="00D553BE" w:rsidRPr="0077080D" w:rsidRDefault="00D553BE" w:rsidP="007C1F35">
            <w:pPr>
              <w:spacing w:after="0" w:line="240" w:lineRule="auto"/>
              <w:rPr>
                <w:rStyle w:val="Strong"/>
                <w:sz w:val="18"/>
                <w:szCs w:val="18"/>
              </w:rPr>
            </w:pPr>
            <w:r w:rsidRPr="0077080D">
              <w:rPr>
                <w:rStyle w:val="Strong"/>
                <w:sz w:val="18"/>
                <w:szCs w:val="18"/>
              </w:rPr>
              <w:t>Priority (L/M/H)</w:t>
            </w:r>
          </w:p>
        </w:tc>
        <w:tc>
          <w:tcPr>
            <w:tcW w:w="1843" w:type="dxa"/>
          </w:tcPr>
          <w:p w14:paraId="79BDBA5A" w14:textId="77777777" w:rsidR="00D553BE" w:rsidRPr="0077080D" w:rsidRDefault="00D553BE" w:rsidP="007C1F35">
            <w:pPr>
              <w:spacing w:after="0" w:line="240" w:lineRule="auto"/>
              <w:rPr>
                <w:rStyle w:val="Strong"/>
                <w:sz w:val="18"/>
                <w:szCs w:val="18"/>
              </w:rPr>
            </w:pPr>
            <w:r w:rsidRPr="0077080D">
              <w:rPr>
                <w:rStyle w:val="Strong"/>
                <w:sz w:val="18"/>
                <w:szCs w:val="18"/>
              </w:rPr>
              <w:t>How will we get this outcome? (Steps)</w:t>
            </w:r>
          </w:p>
        </w:tc>
        <w:tc>
          <w:tcPr>
            <w:tcW w:w="3402" w:type="dxa"/>
          </w:tcPr>
          <w:p w14:paraId="7EA31171" w14:textId="77777777" w:rsidR="00D553BE" w:rsidRPr="0077080D" w:rsidRDefault="00D553BE" w:rsidP="007C1F35">
            <w:pPr>
              <w:spacing w:after="0" w:line="240" w:lineRule="auto"/>
              <w:rPr>
                <w:rStyle w:val="Strong"/>
                <w:sz w:val="18"/>
                <w:szCs w:val="18"/>
              </w:rPr>
            </w:pPr>
            <w:r w:rsidRPr="0077080D">
              <w:rPr>
                <w:rStyle w:val="Strong"/>
                <w:sz w:val="18"/>
                <w:szCs w:val="18"/>
              </w:rPr>
              <w:t>Success measure</w:t>
            </w:r>
          </w:p>
        </w:tc>
        <w:tc>
          <w:tcPr>
            <w:tcW w:w="1134" w:type="dxa"/>
          </w:tcPr>
          <w:p w14:paraId="50E11AE7" w14:textId="77777777" w:rsidR="00D553BE" w:rsidRPr="0077080D" w:rsidRDefault="00D553BE" w:rsidP="007C1F35">
            <w:pPr>
              <w:spacing w:after="0" w:line="240" w:lineRule="auto"/>
              <w:rPr>
                <w:rStyle w:val="Strong"/>
                <w:sz w:val="18"/>
                <w:szCs w:val="18"/>
              </w:rPr>
            </w:pPr>
            <w:r w:rsidRPr="0077080D">
              <w:rPr>
                <w:rStyle w:val="Strong"/>
                <w:sz w:val="18"/>
                <w:szCs w:val="18"/>
              </w:rPr>
              <w:t>By when?</w:t>
            </w:r>
          </w:p>
        </w:tc>
        <w:tc>
          <w:tcPr>
            <w:tcW w:w="3740" w:type="dxa"/>
          </w:tcPr>
          <w:p w14:paraId="66D1FDB0" w14:textId="77777777" w:rsidR="00D553BE" w:rsidRPr="0077080D" w:rsidRDefault="00D553BE" w:rsidP="007C1F35">
            <w:pPr>
              <w:spacing w:after="0" w:line="240" w:lineRule="auto"/>
              <w:rPr>
                <w:rStyle w:val="Strong"/>
                <w:sz w:val="18"/>
                <w:szCs w:val="18"/>
              </w:rPr>
            </w:pPr>
            <w:r w:rsidRPr="0077080D">
              <w:rPr>
                <w:rStyle w:val="Strong"/>
                <w:sz w:val="18"/>
                <w:szCs w:val="18"/>
              </w:rPr>
              <w:t>Progress notes</w:t>
            </w:r>
          </w:p>
        </w:tc>
      </w:tr>
      <w:tr w:rsidR="00075FF4" w:rsidRPr="0077080D" w14:paraId="2D571612" w14:textId="77777777" w:rsidTr="00BF4E2C">
        <w:tc>
          <w:tcPr>
            <w:tcW w:w="973" w:type="dxa"/>
          </w:tcPr>
          <w:p w14:paraId="5121571C" w14:textId="7B9D070B" w:rsidR="00075FF4" w:rsidRPr="0098186A" w:rsidRDefault="003C1F46" w:rsidP="00075FF4">
            <w:pPr>
              <w:pStyle w:val="NormalWeb"/>
              <w:spacing w:before="0" w:beforeAutospacing="0" w:after="0" w:afterAutospacing="0"/>
              <w:rPr>
                <w:sz w:val="19"/>
                <w:szCs w:val="19"/>
                <w:lang w:eastAsia="en-AU"/>
              </w:rPr>
            </w:pPr>
            <w:r w:rsidRPr="0098186A">
              <w:rPr>
                <w:rFonts w:ascii="Calibri" w:hAnsi="Calibri" w:cs="Calibri"/>
                <w:color w:val="000000"/>
                <w:sz w:val="19"/>
                <w:szCs w:val="19"/>
              </w:rPr>
              <w:t>6.2.</w:t>
            </w:r>
            <w:r w:rsidR="00F306DF">
              <w:rPr>
                <w:rFonts w:ascii="Calibri" w:hAnsi="Calibri" w:cs="Calibri"/>
                <w:color w:val="000000"/>
                <w:sz w:val="19"/>
                <w:szCs w:val="19"/>
              </w:rPr>
              <w:t>3</w:t>
            </w:r>
          </w:p>
          <w:p w14:paraId="0717B254" w14:textId="503E51C2" w:rsidR="00075FF4" w:rsidRPr="0098186A" w:rsidRDefault="00075FF4" w:rsidP="00075FF4">
            <w:pPr>
              <w:pStyle w:val="NormalWeb"/>
              <w:spacing w:before="0" w:beforeAutospacing="0" w:after="0" w:afterAutospacing="0"/>
              <w:rPr>
                <w:sz w:val="19"/>
                <w:szCs w:val="19"/>
              </w:rPr>
            </w:pPr>
            <w:r w:rsidRPr="0098186A">
              <w:rPr>
                <w:rFonts w:ascii="Calibri" w:hAnsi="Calibri" w:cs="Calibri"/>
                <w:color w:val="000000"/>
                <w:sz w:val="19"/>
                <w:szCs w:val="19"/>
              </w:rPr>
              <w:t>Week</w:t>
            </w:r>
            <w:r w:rsidR="00333320" w:rsidRPr="0098186A">
              <w:rPr>
                <w:rFonts w:ascii="Calibri" w:hAnsi="Calibri" w:cs="Calibri"/>
                <w:color w:val="000000"/>
                <w:sz w:val="19"/>
                <w:szCs w:val="19"/>
              </w:rPr>
              <w:t xml:space="preserve"> </w:t>
            </w:r>
            <w:r w:rsidR="006C6894" w:rsidRPr="0098186A">
              <w:rPr>
                <w:rFonts w:ascii="Calibri" w:hAnsi="Calibri" w:cs="Calibri"/>
                <w:color w:val="000000"/>
                <w:sz w:val="19"/>
                <w:szCs w:val="19"/>
              </w:rPr>
              <w:t>3</w:t>
            </w:r>
            <w:r w:rsidR="00F306DF">
              <w:rPr>
                <w:rFonts w:ascii="Calibri" w:hAnsi="Calibri" w:cs="Calibri"/>
                <w:color w:val="000000"/>
                <w:sz w:val="19"/>
                <w:szCs w:val="19"/>
              </w:rPr>
              <w:t>3</w:t>
            </w:r>
          </w:p>
          <w:p w14:paraId="3320FC3C" w14:textId="384C07CC" w:rsidR="00075FF4" w:rsidRPr="00740FED" w:rsidRDefault="00075FF4" w:rsidP="00075FF4">
            <w:pPr>
              <w:pStyle w:val="NoSpacing"/>
              <w:rPr>
                <w:sz w:val="18"/>
                <w:szCs w:val="18"/>
              </w:rPr>
            </w:pPr>
          </w:p>
        </w:tc>
        <w:tc>
          <w:tcPr>
            <w:tcW w:w="1403" w:type="dxa"/>
          </w:tcPr>
          <w:p w14:paraId="13795AB9" w14:textId="6DAA6EFE" w:rsidR="00075FF4" w:rsidRPr="0057302A" w:rsidRDefault="001E518E" w:rsidP="00466395">
            <w:pPr>
              <w:spacing w:after="0" w:line="240" w:lineRule="auto"/>
              <w:rPr>
                <w:rStyle w:val="textexposedshow"/>
                <w:rFonts w:cs="Calibri"/>
                <w:color w:val="1D2129"/>
                <w:sz w:val="20"/>
                <w:szCs w:val="20"/>
              </w:rPr>
            </w:pPr>
            <w:r w:rsidRPr="001E518E">
              <w:rPr>
                <w:rStyle w:val="textexposedshow"/>
                <w:rFonts w:cs="Calibri"/>
                <w:color w:val="1D2129"/>
                <w:sz w:val="20"/>
                <w:szCs w:val="20"/>
              </w:rPr>
              <w:t>Identified the need to enhance community engagement.</w:t>
            </w:r>
          </w:p>
        </w:tc>
        <w:tc>
          <w:tcPr>
            <w:tcW w:w="2268" w:type="dxa"/>
          </w:tcPr>
          <w:p w14:paraId="319A2547" w14:textId="76A88647" w:rsidR="00A93BCD" w:rsidRPr="00A93BCD" w:rsidRDefault="009046E6" w:rsidP="00154B17">
            <w:pPr>
              <w:rPr>
                <w:rFonts w:cs="Calibri"/>
                <w:sz w:val="20"/>
                <w:szCs w:val="20"/>
              </w:rPr>
            </w:pPr>
            <w:r w:rsidRPr="009046E6">
              <w:rPr>
                <w:rFonts w:cs="Calibri"/>
                <w:sz w:val="20"/>
                <w:szCs w:val="20"/>
              </w:rPr>
              <w:t>To build strong relationships and active engagement with our local community.</w:t>
            </w:r>
          </w:p>
        </w:tc>
        <w:tc>
          <w:tcPr>
            <w:tcW w:w="851" w:type="dxa"/>
          </w:tcPr>
          <w:p w14:paraId="0194E5DF" w14:textId="77777777" w:rsidR="00075FF4" w:rsidRPr="0057302A" w:rsidRDefault="00075FF4" w:rsidP="00075FF4">
            <w:pPr>
              <w:pStyle w:val="NormalWeb"/>
              <w:spacing w:before="0" w:beforeAutospacing="0" w:after="90" w:afterAutospacing="0"/>
              <w:rPr>
                <w:rStyle w:val="textexposedshow"/>
                <w:rFonts w:ascii="Calibri" w:hAnsi="Calibri" w:cs="Calibri"/>
                <w:color w:val="1D2129"/>
                <w:sz w:val="20"/>
                <w:szCs w:val="20"/>
              </w:rPr>
            </w:pPr>
          </w:p>
        </w:tc>
        <w:tc>
          <w:tcPr>
            <w:tcW w:w="1843" w:type="dxa"/>
          </w:tcPr>
          <w:p w14:paraId="56A11EDD" w14:textId="66D4AA78" w:rsidR="00075FF4" w:rsidRPr="00154B17" w:rsidRDefault="009046E6" w:rsidP="009046E6">
            <w:pPr>
              <w:pStyle w:val="NormalWeb"/>
              <w:spacing w:before="0" w:beforeAutospacing="0" w:after="0"/>
              <w:rPr>
                <w:rStyle w:val="textexposedshow"/>
                <w:rFonts w:ascii="Calibri" w:hAnsi="Calibri" w:cs="Calibri"/>
                <w:color w:val="1D2129"/>
                <w:sz w:val="20"/>
                <w:szCs w:val="20"/>
              </w:rPr>
            </w:pPr>
            <w:r w:rsidRPr="009046E6">
              <w:rPr>
                <w:rStyle w:val="textexposedshow"/>
                <w:rFonts w:ascii="Calibri" w:hAnsi="Calibri" w:cs="Calibri"/>
                <w:color w:val="1D2129"/>
                <w:sz w:val="20"/>
                <w:szCs w:val="20"/>
              </w:rPr>
              <w:t>Initiate regular community events.</w:t>
            </w:r>
            <w:r>
              <w:rPr>
                <w:rStyle w:val="textexposedshow"/>
                <w:rFonts w:ascii="Calibri" w:hAnsi="Calibri" w:cs="Calibri"/>
                <w:color w:val="1D2129"/>
                <w:sz w:val="20"/>
                <w:szCs w:val="20"/>
              </w:rPr>
              <w:br/>
            </w:r>
            <w:r w:rsidRPr="009046E6">
              <w:rPr>
                <w:rStyle w:val="textexposedshow"/>
                <w:rFonts w:ascii="Calibri" w:hAnsi="Calibri" w:cs="Calibri"/>
                <w:color w:val="1D2129"/>
                <w:sz w:val="20"/>
                <w:szCs w:val="20"/>
              </w:rPr>
              <w:t>Create a community newsletter.</w:t>
            </w:r>
            <w:r>
              <w:rPr>
                <w:rStyle w:val="textexposedshow"/>
                <w:rFonts w:ascii="Calibri" w:hAnsi="Calibri" w:cs="Calibri"/>
                <w:color w:val="1D2129"/>
                <w:sz w:val="20"/>
                <w:szCs w:val="20"/>
              </w:rPr>
              <w:br/>
            </w:r>
            <w:r w:rsidRPr="009046E6">
              <w:rPr>
                <w:rStyle w:val="textexposedshow"/>
                <w:rFonts w:ascii="Calibri" w:hAnsi="Calibri" w:cs="Calibri"/>
                <w:color w:val="1D2129"/>
                <w:sz w:val="20"/>
                <w:szCs w:val="20"/>
              </w:rPr>
              <w:t xml:space="preserve">Host open </w:t>
            </w:r>
            <w:r>
              <w:rPr>
                <w:rStyle w:val="textexposedshow"/>
                <w:rFonts w:ascii="Calibri" w:hAnsi="Calibri" w:cs="Calibri"/>
                <w:color w:val="1D2129"/>
                <w:sz w:val="20"/>
                <w:szCs w:val="20"/>
              </w:rPr>
              <w:t>service</w:t>
            </w:r>
            <w:r w:rsidRPr="009046E6">
              <w:rPr>
                <w:rStyle w:val="textexposedshow"/>
                <w:rFonts w:ascii="Calibri" w:hAnsi="Calibri" w:cs="Calibri"/>
                <w:color w:val="1D2129"/>
                <w:sz w:val="20"/>
                <w:szCs w:val="20"/>
              </w:rPr>
              <w:t xml:space="preserve"> events.</w:t>
            </w:r>
            <w:r>
              <w:rPr>
                <w:rStyle w:val="textexposedshow"/>
                <w:rFonts w:ascii="Calibri" w:hAnsi="Calibri" w:cs="Calibri"/>
                <w:color w:val="1D2129"/>
                <w:sz w:val="20"/>
                <w:szCs w:val="20"/>
              </w:rPr>
              <w:br/>
            </w:r>
            <w:r w:rsidRPr="009046E6">
              <w:rPr>
                <w:rStyle w:val="textexposedshow"/>
                <w:rFonts w:ascii="Calibri" w:hAnsi="Calibri" w:cs="Calibri"/>
                <w:color w:val="1D2129"/>
                <w:sz w:val="20"/>
                <w:szCs w:val="20"/>
              </w:rPr>
              <w:t>Partner with local organi</w:t>
            </w:r>
            <w:r>
              <w:rPr>
                <w:rStyle w:val="textexposedshow"/>
                <w:rFonts w:ascii="Calibri" w:hAnsi="Calibri" w:cs="Calibri"/>
                <w:color w:val="1D2129"/>
                <w:sz w:val="20"/>
                <w:szCs w:val="20"/>
              </w:rPr>
              <w:t>s</w:t>
            </w:r>
            <w:r w:rsidRPr="009046E6">
              <w:rPr>
                <w:rStyle w:val="textexposedshow"/>
                <w:rFonts w:ascii="Calibri" w:hAnsi="Calibri" w:cs="Calibri"/>
                <w:color w:val="1D2129"/>
                <w:sz w:val="20"/>
                <w:szCs w:val="20"/>
              </w:rPr>
              <w:t>ations.</w:t>
            </w:r>
          </w:p>
        </w:tc>
        <w:tc>
          <w:tcPr>
            <w:tcW w:w="3402" w:type="dxa"/>
          </w:tcPr>
          <w:p w14:paraId="297E2E9A" w14:textId="1B8CD4F3" w:rsidR="00075FF4" w:rsidRPr="00105653" w:rsidRDefault="00B635E4" w:rsidP="000A7978">
            <w:pPr>
              <w:spacing w:after="0"/>
            </w:pPr>
            <w:r w:rsidRPr="00B635E4">
              <w:t>Increased participation in community events and positive feedback from community members.</w:t>
            </w:r>
          </w:p>
        </w:tc>
        <w:tc>
          <w:tcPr>
            <w:tcW w:w="1134" w:type="dxa"/>
          </w:tcPr>
          <w:p w14:paraId="35EC0D5B" w14:textId="77777777" w:rsidR="00075FF4" w:rsidRPr="003F55B2" w:rsidRDefault="00075FF4" w:rsidP="00075FF4">
            <w:pPr>
              <w:spacing w:after="0" w:line="240" w:lineRule="auto"/>
              <w:rPr>
                <w:bCs/>
                <w:sz w:val="18"/>
                <w:szCs w:val="18"/>
              </w:rPr>
            </w:pPr>
          </w:p>
        </w:tc>
        <w:tc>
          <w:tcPr>
            <w:tcW w:w="3740" w:type="dxa"/>
          </w:tcPr>
          <w:p w14:paraId="3BC91C7F" w14:textId="77777777" w:rsidR="00075FF4" w:rsidRPr="000454C1" w:rsidRDefault="00075FF4" w:rsidP="00075FF4">
            <w:pPr>
              <w:spacing w:after="0" w:line="240" w:lineRule="auto"/>
              <w:rPr>
                <w:rFonts w:cs="Calibri"/>
                <w:sz w:val="18"/>
                <w:szCs w:val="18"/>
              </w:rPr>
            </w:pPr>
          </w:p>
        </w:tc>
      </w:tr>
      <w:tr w:rsidR="00075FF4" w:rsidRPr="0077080D" w14:paraId="5739B4BC" w14:textId="77777777" w:rsidTr="00BF4E2C">
        <w:tc>
          <w:tcPr>
            <w:tcW w:w="973" w:type="dxa"/>
          </w:tcPr>
          <w:p w14:paraId="3A422770" w14:textId="77777777" w:rsidR="00F306DF" w:rsidRPr="0098186A" w:rsidRDefault="00F306DF" w:rsidP="00F306DF">
            <w:pPr>
              <w:pStyle w:val="NormalWeb"/>
              <w:spacing w:before="0" w:beforeAutospacing="0" w:after="0" w:afterAutospacing="0"/>
              <w:rPr>
                <w:sz w:val="19"/>
                <w:szCs w:val="19"/>
                <w:lang w:eastAsia="en-AU"/>
              </w:rPr>
            </w:pPr>
            <w:r w:rsidRPr="0098186A">
              <w:rPr>
                <w:rFonts w:ascii="Calibri" w:hAnsi="Calibri" w:cs="Calibri"/>
                <w:color w:val="000000"/>
                <w:sz w:val="19"/>
                <w:szCs w:val="19"/>
              </w:rPr>
              <w:t>6.2.</w:t>
            </w:r>
            <w:r>
              <w:rPr>
                <w:rFonts w:ascii="Calibri" w:hAnsi="Calibri" w:cs="Calibri"/>
                <w:color w:val="000000"/>
                <w:sz w:val="19"/>
                <w:szCs w:val="19"/>
              </w:rPr>
              <w:t>3</w:t>
            </w:r>
          </w:p>
          <w:p w14:paraId="16EFD53F" w14:textId="77777777" w:rsidR="00F306DF" w:rsidRPr="0098186A" w:rsidRDefault="00F306DF" w:rsidP="00F306DF">
            <w:pPr>
              <w:pStyle w:val="NormalWeb"/>
              <w:spacing w:before="0" w:beforeAutospacing="0" w:after="0" w:afterAutospacing="0"/>
              <w:rPr>
                <w:sz w:val="19"/>
                <w:szCs w:val="19"/>
              </w:rPr>
            </w:pPr>
            <w:r w:rsidRPr="0098186A">
              <w:rPr>
                <w:rFonts w:ascii="Calibri" w:hAnsi="Calibri" w:cs="Calibri"/>
                <w:color w:val="000000"/>
                <w:sz w:val="19"/>
                <w:szCs w:val="19"/>
              </w:rPr>
              <w:t>Week 3</w:t>
            </w:r>
            <w:r>
              <w:rPr>
                <w:rFonts w:ascii="Calibri" w:hAnsi="Calibri" w:cs="Calibri"/>
                <w:color w:val="000000"/>
                <w:sz w:val="19"/>
                <w:szCs w:val="19"/>
              </w:rPr>
              <w:t>3</w:t>
            </w:r>
          </w:p>
          <w:p w14:paraId="5D0BA762" w14:textId="57D3E856" w:rsidR="00075FF4" w:rsidRDefault="006071EE" w:rsidP="00F306DF">
            <w:pPr>
              <w:pStyle w:val="NoSpacing"/>
              <w:rPr>
                <w:rFonts w:cs="Calibri"/>
                <w:b/>
                <w:bCs/>
                <w:color w:val="000000"/>
                <w:sz w:val="16"/>
                <w:szCs w:val="16"/>
              </w:rPr>
            </w:pPr>
            <w:r>
              <w:rPr>
                <w:rFonts w:cs="Calibri"/>
                <w:color w:val="000000"/>
                <w:sz w:val="20"/>
                <w:szCs w:val="20"/>
              </w:rPr>
              <w:br/>
            </w:r>
            <w:r w:rsidR="00075FF4" w:rsidRPr="00075FF4">
              <w:rPr>
                <w:rFonts w:cs="Calibri"/>
                <w:b/>
                <w:bCs/>
                <w:color w:val="000000"/>
                <w:sz w:val="16"/>
                <w:szCs w:val="16"/>
              </w:rPr>
              <w:t xml:space="preserve">Exceeding </w:t>
            </w:r>
            <w:r w:rsidR="00075FF4" w:rsidRPr="00075FF4">
              <w:rPr>
                <w:rFonts w:cs="Calibri"/>
                <w:b/>
                <w:bCs/>
                <w:color w:val="000000"/>
                <w:sz w:val="16"/>
                <w:szCs w:val="16"/>
              </w:rPr>
              <w:br/>
              <w:t>Embedded </w:t>
            </w:r>
          </w:p>
          <w:p w14:paraId="23213528" w14:textId="5DE40FCF" w:rsidR="001B71DB" w:rsidRDefault="001B71DB" w:rsidP="00333320">
            <w:pPr>
              <w:pStyle w:val="NoSpacing"/>
              <w:rPr>
                <w:rFonts w:cs="HelveticaNeue-Light-Light"/>
                <w:sz w:val="18"/>
                <w:szCs w:val="18"/>
                <w:lang w:eastAsia="en-AU"/>
              </w:rPr>
            </w:pPr>
          </w:p>
        </w:tc>
        <w:tc>
          <w:tcPr>
            <w:tcW w:w="1403" w:type="dxa"/>
          </w:tcPr>
          <w:p w14:paraId="4C00F388" w14:textId="057698A2" w:rsidR="00075FF4" w:rsidRPr="00213962" w:rsidRDefault="00090033" w:rsidP="00075FF4">
            <w:pPr>
              <w:spacing w:after="240"/>
              <w:rPr>
                <w:rStyle w:val="textexposedshow"/>
                <w:rFonts w:cs="Calibri"/>
                <w:color w:val="1D2129"/>
                <w:sz w:val="21"/>
                <w:szCs w:val="21"/>
              </w:rPr>
            </w:pPr>
            <w:r w:rsidRPr="00090033">
              <w:rPr>
                <w:rStyle w:val="textexposedshow"/>
                <w:rFonts w:cs="Calibri"/>
                <w:color w:val="1D2129"/>
                <w:sz w:val="21"/>
                <w:szCs w:val="21"/>
              </w:rPr>
              <w:t>Recogni</w:t>
            </w:r>
            <w:r>
              <w:rPr>
                <w:rStyle w:val="textexposedshow"/>
                <w:rFonts w:cs="Calibri"/>
                <w:color w:val="1D2129"/>
                <w:sz w:val="21"/>
                <w:szCs w:val="21"/>
              </w:rPr>
              <w:t>s</w:t>
            </w:r>
            <w:r w:rsidRPr="00090033">
              <w:rPr>
                <w:rStyle w:val="textexposedshow"/>
                <w:rFonts w:cs="Calibri"/>
                <w:color w:val="1D2129"/>
                <w:sz w:val="21"/>
                <w:szCs w:val="21"/>
              </w:rPr>
              <w:t>ed the need to align activities with EYLF/MTOP principles.</w:t>
            </w:r>
          </w:p>
        </w:tc>
        <w:tc>
          <w:tcPr>
            <w:tcW w:w="2268" w:type="dxa"/>
          </w:tcPr>
          <w:p w14:paraId="5B8B847E" w14:textId="79F58C99" w:rsidR="00075FF4" w:rsidRPr="00213962" w:rsidRDefault="00090033" w:rsidP="00075FF4">
            <w:pPr>
              <w:spacing w:after="240"/>
              <w:rPr>
                <w:rStyle w:val="textexposedshow"/>
                <w:rFonts w:cs="Calibri"/>
                <w:iCs/>
                <w:color w:val="1D2129"/>
                <w:sz w:val="20"/>
                <w:szCs w:val="20"/>
              </w:rPr>
            </w:pPr>
            <w:r w:rsidRPr="00090033">
              <w:rPr>
                <w:rStyle w:val="textexposedshow"/>
                <w:rFonts w:cs="Calibri"/>
                <w:iCs/>
                <w:color w:val="1D2129"/>
                <w:sz w:val="20"/>
                <w:szCs w:val="20"/>
              </w:rPr>
              <w:t>To ensure that activities promote children's development in line with EYLF/MTOP.</w:t>
            </w:r>
          </w:p>
        </w:tc>
        <w:tc>
          <w:tcPr>
            <w:tcW w:w="851" w:type="dxa"/>
          </w:tcPr>
          <w:p w14:paraId="1266B8AF" w14:textId="77777777" w:rsidR="00075FF4" w:rsidRPr="0057302A" w:rsidRDefault="00075FF4" w:rsidP="00075FF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23713DB5" w14:textId="77777777" w:rsidR="00B3030F" w:rsidRPr="00B3030F" w:rsidRDefault="00B3030F" w:rsidP="00B3030F">
            <w:pPr>
              <w:spacing w:after="0"/>
              <w:rPr>
                <w:rStyle w:val="textexposedshow"/>
                <w:rFonts w:cs="Calibri"/>
                <w:color w:val="1D2129"/>
                <w:sz w:val="20"/>
                <w:szCs w:val="20"/>
              </w:rPr>
            </w:pPr>
            <w:r w:rsidRPr="00B3030F">
              <w:rPr>
                <w:rStyle w:val="textexposedshow"/>
                <w:rFonts w:cs="Calibri"/>
                <w:color w:val="1D2129"/>
                <w:sz w:val="20"/>
                <w:szCs w:val="20"/>
              </w:rPr>
              <w:t>Review EYLF/MTOP guidelines.</w:t>
            </w:r>
          </w:p>
          <w:p w14:paraId="4A59097E" w14:textId="77777777" w:rsidR="00B3030F" w:rsidRPr="00B3030F" w:rsidRDefault="00B3030F" w:rsidP="00B3030F">
            <w:pPr>
              <w:spacing w:after="0"/>
              <w:rPr>
                <w:rStyle w:val="textexposedshow"/>
                <w:rFonts w:cs="Calibri"/>
                <w:color w:val="1D2129"/>
                <w:sz w:val="20"/>
                <w:szCs w:val="20"/>
              </w:rPr>
            </w:pPr>
            <w:r w:rsidRPr="00B3030F">
              <w:rPr>
                <w:rStyle w:val="textexposedshow"/>
                <w:rFonts w:cs="Calibri"/>
                <w:color w:val="1D2129"/>
                <w:sz w:val="20"/>
                <w:szCs w:val="20"/>
              </w:rPr>
              <w:t>Plan activities that align with principles.</w:t>
            </w:r>
          </w:p>
          <w:p w14:paraId="54CDFE37" w14:textId="77777777" w:rsidR="00B3030F" w:rsidRPr="00B3030F" w:rsidRDefault="00B3030F" w:rsidP="00B3030F">
            <w:pPr>
              <w:spacing w:after="0"/>
              <w:rPr>
                <w:rStyle w:val="textexposedshow"/>
                <w:rFonts w:cs="Calibri"/>
                <w:color w:val="1D2129"/>
                <w:sz w:val="20"/>
                <w:szCs w:val="20"/>
              </w:rPr>
            </w:pPr>
            <w:r w:rsidRPr="00B3030F">
              <w:rPr>
                <w:rStyle w:val="textexposedshow"/>
                <w:rFonts w:cs="Calibri"/>
                <w:color w:val="1D2129"/>
                <w:sz w:val="20"/>
                <w:szCs w:val="20"/>
              </w:rPr>
              <w:t>Incorporate cultural diversity and inclusivity.</w:t>
            </w:r>
          </w:p>
          <w:p w14:paraId="4E8664EA" w14:textId="7D9E5CD8" w:rsidR="009B4161" w:rsidRPr="00D04580" w:rsidRDefault="00B3030F" w:rsidP="00B3030F">
            <w:pPr>
              <w:spacing w:after="0"/>
              <w:rPr>
                <w:rStyle w:val="textexposedshow"/>
                <w:rFonts w:cs="Calibri"/>
                <w:color w:val="1D2129"/>
                <w:sz w:val="20"/>
                <w:szCs w:val="20"/>
              </w:rPr>
            </w:pPr>
            <w:r w:rsidRPr="00B3030F">
              <w:rPr>
                <w:rStyle w:val="textexposedshow"/>
                <w:rFonts w:cs="Calibri"/>
                <w:color w:val="1D2129"/>
                <w:sz w:val="20"/>
                <w:szCs w:val="20"/>
              </w:rPr>
              <w:t>Observe and assess children's engagement and development.</w:t>
            </w:r>
          </w:p>
        </w:tc>
        <w:tc>
          <w:tcPr>
            <w:tcW w:w="3402" w:type="dxa"/>
          </w:tcPr>
          <w:p w14:paraId="5BECE60B" w14:textId="04729016" w:rsidR="00E55AD9" w:rsidRDefault="00E55AD9" w:rsidP="00E55AD9">
            <w:pPr>
              <w:rPr>
                <w:i/>
              </w:rPr>
            </w:pPr>
            <w:r>
              <w:rPr>
                <w:i/>
              </w:rPr>
              <w:t>Activities connecting children with their community reflect a strong commitment to the principles and practices of the EYLF</w:t>
            </w:r>
            <w:r w:rsidR="003B0A3C">
              <w:rPr>
                <w:i/>
              </w:rPr>
              <w:t>/MTOP</w:t>
            </w:r>
            <w:r>
              <w:rPr>
                <w:i/>
              </w:rPr>
              <w:t xml:space="preserve">. </w:t>
            </w:r>
          </w:p>
          <w:p w14:paraId="44A92A70" w14:textId="77777777" w:rsidR="00E55AD9" w:rsidRDefault="00E55AD9" w:rsidP="00E55AD9">
            <w:pPr>
              <w:rPr>
                <w:color w:val="FF0000"/>
              </w:rPr>
            </w:pPr>
            <w:r>
              <w:rPr>
                <w:color w:val="FF0000"/>
              </w:rPr>
              <w:t xml:space="preserve">EYLF/MTOP principles </w:t>
            </w:r>
          </w:p>
          <w:p w14:paraId="28CDE6B4" w14:textId="77777777" w:rsidR="00E55AD9" w:rsidRDefault="00E55AD9" w:rsidP="00E55AD9">
            <w:pPr>
              <w:numPr>
                <w:ilvl w:val="0"/>
                <w:numId w:val="51"/>
              </w:numPr>
              <w:pBdr>
                <w:top w:val="nil"/>
                <w:left w:val="nil"/>
                <w:bottom w:val="nil"/>
                <w:right w:val="nil"/>
                <w:between w:val="nil"/>
              </w:pBdr>
              <w:spacing w:after="160" w:line="259" w:lineRule="auto"/>
              <w:rPr>
                <w:color w:val="FF0000"/>
              </w:rPr>
            </w:pPr>
            <w:r>
              <w:rPr>
                <w:color w:val="FF0000"/>
              </w:rPr>
              <w:t>Respect for diversity – connect with diverse community members/groups.</w:t>
            </w:r>
          </w:p>
          <w:p w14:paraId="7E183CF6" w14:textId="77777777" w:rsidR="00E55AD9" w:rsidRDefault="00E55AD9" w:rsidP="00E55AD9">
            <w:pPr>
              <w:rPr>
                <w:color w:val="FF0000"/>
              </w:rPr>
            </w:pPr>
            <w:r>
              <w:rPr>
                <w:color w:val="FF0000"/>
              </w:rPr>
              <w:t>EYLF/MTOP practice</w:t>
            </w:r>
          </w:p>
          <w:p w14:paraId="02E7A4B4" w14:textId="77777777" w:rsidR="00E55AD9" w:rsidRDefault="00E55AD9" w:rsidP="00E55AD9">
            <w:pPr>
              <w:numPr>
                <w:ilvl w:val="0"/>
                <w:numId w:val="52"/>
              </w:numPr>
              <w:pBdr>
                <w:top w:val="nil"/>
                <w:left w:val="nil"/>
                <w:bottom w:val="nil"/>
                <w:right w:val="nil"/>
                <w:between w:val="nil"/>
              </w:pBdr>
              <w:spacing w:after="0" w:line="259" w:lineRule="auto"/>
              <w:rPr>
                <w:color w:val="FF0000"/>
              </w:rPr>
            </w:pPr>
            <w:r>
              <w:rPr>
                <w:color w:val="FF0000"/>
              </w:rPr>
              <w:t>Holistic approaches – community members/organisations that meet children’s physical, personal, social, emotional, and spiritual wellbeing.</w:t>
            </w:r>
          </w:p>
          <w:p w14:paraId="0BA64045" w14:textId="77777777" w:rsidR="00E55AD9" w:rsidRDefault="00E55AD9" w:rsidP="00E55AD9">
            <w:pPr>
              <w:numPr>
                <w:ilvl w:val="0"/>
                <w:numId w:val="52"/>
              </w:numPr>
              <w:pBdr>
                <w:top w:val="nil"/>
                <w:left w:val="nil"/>
                <w:bottom w:val="nil"/>
                <w:right w:val="nil"/>
                <w:between w:val="nil"/>
              </w:pBdr>
              <w:spacing w:after="0" w:line="259" w:lineRule="auto"/>
              <w:rPr>
                <w:color w:val="FF0000"/>
              </w:rPr>
            </w:pPr>
            <w:r>
              <w:rPr>
                <w:color w:val="FF0000"/>
              </w:rPr>
              <w:t>Responsiveness to children (their interests).</w:t>
            </w:r>
          </w:p>
          <w:p w14:paraId="03FC575C" w14:textId="77777777" w:rsidR="00E55AD9" w:rsidRDefault="00E55AD9" w:rsidP="00E55AD9">
            <w:pPr>
              <w:numPr>
                <w:ilvl w:val="0"/>
                <w:numId w:val="52"/>
              </w:numPr>
              <w:pBdr>
                <w:top w:val="nil"/>
                <w:left w:val="nil"/>
                <w:bottom w:val="nil"/>
                <w:right w:val="nil"/>
                <w:between w:val="nil"/>
              </w:pBdr>
              <w:spacing w:after="0" w:line="259" w:lineRule="auto"/>
              <w:rPr>
                <w:color w:val="FF0000"/>
              </w:rPr>
            </w:pPr>
            <w:r>
              <w:rPr>
                <w:color w:val="FF0000"/>
              </w:rPr>
              <w:t>Intentional teaching, for example, about children’s community.</w:t>
            </w:r>
          </w:p>
          <w:p w14:paraId="02B0290D" w14:textId="77777777" w:rsidR="00E55AD9" w:rsidRDefault="00E55AD9" w:rsidP="00E55AD9">
            <w:pPr>
              <w:numPr>
                <w:ilvl w:val="0"/>
                <w:numId w:val="43"/>
              </w:numPr>
              <w:pBdr>
                <w:top w:val="nil"/>
                <w:left w:val="nil"/>
                <w:bottom w:val="nil"/>
                <w:right w:val="nil"/>
                <w:between w:val="nil"/>
              </w:pBdr>
              <w:spacing w:after="160" w:line="259" w:lineRule="auto"/>
              <w:rPr>
                <w:color w:val="FF0000"/>
              </w:rPr>
            </w:pPr>
            <w:r>
              <w:rPr>
                <w:color w:val="FF0000"/>
              </w:rPr>
              <w:t xml:space="preserve">Socio-cultural  theory – Vygotsky, Malaguzzi, Rogoff, </w:t>
            </w:r>
            <w:r>
              <w:rPr>
                <w:color w:val="FF0000"/>
              </w:rPr>
              <w:lastRenderedPageBreak/>
              <w:t>Fleer – children are active participants in their learning; educators use intentional teaching;  relationships, and cultural participation lead to learning.</w:t>
            </w:r>
          </w:p>
          <w:p w14:paraId="5D8A0A30" w14:textId="77777777" w:rsidR="00E55AD9" w:rsidRDefault="00E55AD9" w:rsidP="00E55AD9">
            <w:pPr>
              <w:rPr>
                <w:i/>
              </w:rPr>
            </w:pPr>
            <w:r>
              <w:rPr>
                <w:i/>
              </w:rPr>
              <w:t>Educators also use resources that support community engagement and inclusion. For example:</w:t>
            </w:r>
          </w:p>
          <w:p w14:paraId="13B5AE7A" w14:textId="77777777" w:rsidR="00E55AD9" w:rsidRDefault="00E55AD9" w:rsidP="00E55AD9">
            <w:pPr>
              <w:numPr>
                <w:ilvl w:val="0"/>
                <w:numId w:val="43"/>
              </w:numPr>
              <w:pBdr>
                <w:top w:val="nil"/>
                <w:left w:val="nil"/>
                <w:bottom w:val="nil"/>
                <w:right w:val="nil"/>
                <w:between w:val="nil"/>
              </w:pBdr>
              <w:spacing w:after="160" w:line="259" w:lineRule="auto"/>
            </w:pPr>
            <w:r>
              <w:rPr>
                <w:color w:val="FF0000"/>
              </w:rPr>
              <w:t>cultural resources, excursion resources (walking ropes), traffic/transport resources that support learning and excursions into community, other resources that support learning about the community (native plants, pets, cooking items), loose parts to build items related to community events/outings</w:t>
            </w:r>
          </w:p>
          <w:p w14:paraId="7A76C3FA" w14:textId="6AAAE70F" w:rsidR="004662DA" w:rsidRPr="00A00AB7" w:rsidRDefault="004662DA" w:rsidP="00701BDF">
            <w:pPr>
              <w:pBdr>
                <w:top w:val="nil"/>
                <w:left w:val="nil"/>
                <w:bottom w:val="nil"/>
                <w:right w:val="nil"/>
                <w:between w:val="nil"/>
              </w:pBdr>
              <w:spacing w:after="0" w:line="259" w:lineRule="auto"/>
              <w:rPr>
                <w:color w:val="FF0000"/>
              </w:rPr>
            </w:pPr>
          </w:p>
        </w:tc>
        <w:tc>
          <w:tcPr>
            <w:tcW w:w="1134" w:type="dxa"/>
          </w:tcPr>
          <w:p w14:paraId="39494BC7" w14:textId="77777777" w:rsidR="00075FF4" w:rsidRPr="003F55B2" w:rsidRDefault="00075FF4" w:rsidP="00075FF4">
            <w:pPr>
              <w:spacing w:after="0" w:line="240" w:lineRule="auto"/>
              <w:rPr>
                <w:sz w:val="18"/>
                <w:szCs w:val="18"/>
              </w:rPr>
            </w:pPr>
          </w:p>
        </w:tc>
        <w:tc>
          <w:tcPr>
            <w:tcW w:w="3740" w:type="dxa"/>
          </w:tcPr>
          <w:p w14:paraId="4BECD1CE" w14:textId="77777777" w:rsidR="00075FF4" w:rsidRPr="000454C1" w:rsidRDefault="00075FF4" w:rsidP="00075FF4">
            <w:pPr>
              <w:spacing w:after="0" w:line="240" w:lineRule="auto"/>
              <w:rPr>
                <w:rFonts w:cs="Calibri"/>
                <w:color w:val="1D2129"/>
                <w:sz w:val="18"/>
                <w:szCs w:val="18"/>
              </w:rPr>
            </w:pPr>
          </w:p>
        </w:tc>
      </w:tr>
      <w:tr w:rsidR="00371FE4" w:rsidRPr="0077080D" w14:paraId="059F9430" w14:textId="77777777" w:rsidTr="00BF4E2C">
        <w:tc>
          <w:tcPr>
            <w:tcW w:w="973" w:type="dxa"/>
          </w:tcPr>
          <w:p w14:paraId="2E8F948B" w14:textId="77777777" w:rsidR="00F306DF" w:rsidRPr="0098186A" w:rsidRDefault="00F306DF" w:rsidP="00F306DF">
            <w:pPr>
              <w:pStyle w:val="NormalWeb"/>
              <w:spacing w:before="0" w:beforeAutospacing="0" w:after="0" w:afterAutospacing="0"/>
              <w:rPr>
                <w:sz w:val="19"/>
                <w:szCs w:val="19"/>
                <w:lang w:eastAsia="en-AU"/>
              </w:rPr>
            </w:pPr>
            <w:r w:rsidRPr="0098186A">
              <w:rPr>
                <w:rFonts w:ascii="Calibri" w:hAnsi="Calibri" w:cs="Calibri"/>
                <w:color w:val="000000"/>
                <w:sz w:val="19"/>
                <w:szCs w:val="19"/>
              </w:rPr>
              <w:t>6.2.</w:t>
            </w:r>
            <w:r>
              <w:rPr>
                <w:rFonts w:ascii="Calibri" w:hAnsi="Calibri" w:cs="Calibri"/>
                <w:color w:val="000000"/>
                <w:sz w:val="19"/>
                <w:szCs w:val="19"/>
              </w:rPr>
              <w:t>3</w:t>
            </w:r>
          </w:p>
          <w:p w14:paraId="55425F61" w14:textId="77777777" w:rsidR="00F306DF" w:rsidRPr="0098186A" w:rsidRDefault="00F306DF" w:rsidP="00F306DF">
            <w:pPr>
              <w:pStyle w:val="NormalWeb"/>
              <w:spacing w:before="0" w:beforeAutospacing="0" w:after="0" w:afterAutospacing="0"/>
              <w:rPr>
                <w:sz w:val="19"/>
                <w:szCs w:val="19"/>
              </w:rPr>
            </w:pPr>
            <w:r w:rsidRPr="0098186A">
              <w:rPr>
                <w:rFonts w:ascii="Calibri" w:hAnsi="Calibri" w:cs="Calibri"/>
                <w:color w:val="000000"/>
                <w:sz w:val="19"/>
                <w:szCs w:val="19"/>
              </w:rPr>
              <w:t>Week 3</w:t>
            </w:r>
            <w:r>
              <w:rPr>
                <w:rFonts w:ascii="Calibri" w:hAnsi="Calibri" w:cs="Calibri"/>
                <w:color w:val="000000"/>
                <w:sz w:val="19"/>
                <w:szCs w:val="19"/>
              </w:rPr>
              <w:t>3</w:t>
            </w:r>
          </w:p>
          <w:p w14:paraId="543E98BC" w14:textId="7785132A" w:rsidR="00371FE4" w:rsidRDefault="009B4161" w:rsidP="00F306DF">
            <w:pPr>
              <w:pStyle w:val="NoSpacing"/>
              <w:rPr>
                <w:rFonts w:cs="Calibri"/>
                <w:b/>
                <w:bCs/>
                <w:color w:val="000000"/>
                <w:sz w:val="18"/>
                <w:szCs w:val="18"/>
              </w:rPr>
            </w:pPr>
            <w:r>
              <w:rPr>
                <w:rFonts w:cs="Calibri"/>
                <w:color w:val="000000"/>
                <w:sz w:val="20"/>
                <w:szCs w:val="20"/>
              </w:rPr>
              <w:br/>
            </w:r>
            <w:r w:rsidR="00371FE4" w:rsidRPr="00371FE4">
              <w:rPr>
                <w:rFonts w:cs="Calibri"/>
                <w:b/>
                <w:bCs/>
                <w:color w:val="000000"/>
                <w:sz w:val="18"/>
                <w:szCs w:val="18"/>
              </w:rPr>
              <w:t xml:space="preserve">Exceeding </w:t>
            </w:r>
            <w:r w:rsidR="00371FE4" w:rsidRPr="00371FE4">
              <w:rPr>
                <w:rFonts w:cs="Calibri"/>
                <w:b/>
                <w:bCs/>
                <w:color w:val="000000"/>
                <w:sz w:val="18"/>
                <w:szCs w:val="18"/>
              </w:rPr>
              <w:br/>
              <w:t>Critical reflection</w:t>
            </w:r>
          </w:p>
          <w:p w14:paraId="0076452F" w14:textId="0FDD59AA" w:rsidR="001B71DB" w:rsidRDefault="001B71DB" w:rsidP="00371FE4">
            <w:pPr>
              <w:pStyle w:val="NoSpacing"/>
              <w:rPr>
                <w:rFonts w:cs="HelveticaNeue-Light-Light"/>
                <w:sz w:val="18"/>
                <w:szCs w:val="18"/>
                <w:lang w:eastAsia="en-AU"/>
              </w:rPr>
            </w:pPr>
          </w:p>
        </w:tc>
        <w:tc>
          <w:tcPr>
            <w:tcW w:w="1403" w:type="dxa"/>
          </w:tcPr>
          <w:p w14:paraId="5448CA3B" w14:textId="101A0671" w:rsidR="00371FE4" w:rsidRPr="0057302A" w:rsidRDefault="00437B94" w:rsidP="00371FE4">
            <w:pPr>
              <w:spacing w:after="0" w:line="240" w:lineRule="auto"/>
              <w:rPr>
                <w:rStyle w:val="textexposedshow"/>
                <w:rFonts w:cs="Calibri"/>
                <w:color w:val="1D2129"/>
                <w:sz w:val="20"/>
                <w:szCs w:val="20"/>
              </w:rPr>
            </w:pPr>
            <w:r w:rsidRPr="00437B94">
              <w:rPr>
                <w:rStyle w:val="textexposedshow"/>
                <w:rFonts w:cs="Calibri"/>
                <w:color w:val="1D2129"/>
                <w:sz w:val="20"/>
                <w:szCs w:val="20"/>
              </w:rPr>
              <w:t>Identified gaps in our community partnerships.</w:t>
            </w:r>
          </w:p>
        </w:tc>
        <w:tc>
          <w:tcPr>
            <w:tcW w:w="2268" w:type="dxa"/>
          </w:tcPr>
          <w:p w14:paraId="07830F15" w14:textId="06CEC017" w:rsidR="00371FE4" w:rsidRPr="0057302A" w:rsidRDefault="00A5261F" w:rsidP="00371FE4">
            <w:pPr>
              <w:spacing w:after="0" w:line="240" w:lineRule="auto"/>
              <w:rPr>
                <w:rStyle w:val="textexposedshow"/>
                <w:rFonts w:cs="Calibri"/>
                <w:color w:val="1D2129"/>
                <w:sz w:val="20"/>
                <w:szCs w:val="20"/>
              </w:rPr>
            </w:pPr>
            <w:r w:rsidRPr="00A5261F">
              <w:rPr>
                <w:rStyle w:val="textexposedshow"/>
                <w:rFonts w:cs="Calibri"/>
                <w:color w:val="1D2129"/>
                <w:sz w:val="20"/>
                <w:szCs w:val="20"/>
              </w:rPr>
              <w:t>To strengthen outcomes by identifying and addressing community needs through new partnerships.</w:t>
            </w:r>
          </w:p>
        </w:tc>
        <w:tc>
          <w:tcPr>
            <w:tcW w:w="851" w:type="dxa"/>
          </w:tcPr>
          <w:p w14:paraId="49E648CF" w14:textId="77777777" w:rsidR="00371FE4" w:rsidRPr="0057302A" w:rsidRDefault="00371FE4" w:rsidP="00371FE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6A0FB28B" w14:textId="77777777" w:rsidR="00A5261F" w:rsidRPr="00A5261F" w:rsidRDefault="00A5261F" w:rsidP="00A5261F">
            <w:pPr>
              <w:spacing w:after="0"/>
              <w:textAlignment w:val="baseline"/>
              <w:rPr>
                <w:rStyle w:val="textexposedshow"/>
                <w:rFonts w:cs="Calibri"/>
                <w:color w:val="1D2129"/>
                <w:sz w:val="20"/>
                <w:szCs w:val="20"/>
              </w:rPr>
            </w:pPr>
            <w:r w:rsidRPr="00A5261F">
              <w:rPr>
                <w:rStyle w:val="textexposedshow"/>
                <w:rFonts w:cs="Calibri"/>
                <w:color w:val="1D2129"/>
                <w:sz w:val="20"/>
                <w:szCs w:val="20"/>
              </w:rPr>
              <w:t>Assess current partnerships.</w:t>
            </w:r>
          </w:p>
          <w:p w14:paraId="77416B37" w14:textId="77777777" w:rsidR="00A5261F" w:rsidRPr="00A5261F" w:rsidRDefault="00A5261F" w:rsidP="00A5261F">
            <w:pPr>
              <w:spacing w:after="0"/>
              <w:textAlignment w:val="baseline"/>
              <w:rPr>
                <w:rStyle w:val="textexposedshow"/>
                <w:rFonts w:cs="Calibri"/>
                <w:color w:val="1D2129"/>
                <w:sz w:val="20"/>
                <w:szCs w:val="20"/>
              </w:rPr>
            </w:pPr>
            <w:r w:rsidRPr="00A5261F">
              <w:rPr>
                <w:rStyle w:val="textexposedshow"/>
                <w:rFonts w:cs="Calibri"/>
                <w:color w:val="1D2129"/>
                <w:sz w:val="20"/>
                <w:szCs w:val="20"/>
              </w:rPr>
              <w:t>Identify unmet community needs.</w:t>
            </w:r>
          </w:p>
          <w:p w14:paraId="23BB0C53" w14:textId="77777777" w:rsidR="00A5261F" w:rsidRPr="00A5261F" w:rsidRDefault="00A5261F" w:rsidP="00A5261F">
            <w:pPr>
              <w:spacing w:after="0"/>
              <w:textAlignment w:val="baseline"/>
              <w:rPr>
                <w:rStyle w:val="textexposedshow"/>
                <w:rFonts w:cs="Calibri"/>
                <w:color w:val="1D2129"/>
                <w:sz w:val="20"/>
                <w:szCs w:val="20"/>
              </w:rPr>
            </w:pPr>
            <w:r w:rsidRPr="00A5261F">
              <w:rPr>
                <w:rStyle w:val="textexposedshow"/>
                <w:rFonts w:cs="Calibri"/>
                <w:color w:val="1D2129"/>
                <w:sz w:val="20"/>
                <w:szCs w:val="20"/>
              </w:rPr>
              <w:t>Research potential partners.</w:t>
            </w:r>
          </w:p>
          <w:p w14:paraId="3CE109E2" w14:textId="0E723BFC" w:rsidR="00371FE4" w:rsidRPr="00D04580" w:rsidRDefault="00A5261F" w:rsidP="00A5261F">
            <w:pPr>
              <w:spacing w:after="0"/>
              <w:textAlignment w:val="baseline"/>
              <w:rPr>
                <w:rStyle w:val="textexposedshow"/>
                <w:rFonts w:cs="Calibri"/>
                <w:color w:val="1D2129"/>
                <w:sz w:val="20"/>
                <w:szCs w:val="20"/>
              </w:rPr>
            </w:pPr>
            <w:r w:rsidRPr="00A5261F">
              <w:rPr>
                <w:rStyle w:val="textexposedshow"/>
                <w:rFonts w:cs="Calibri"/>
                <w:color w:val="1D2129"/>
                <w:sz w:val="20"/>
                <w:szCs w:val="20"/>
              </w:rPr>
              <w:t>Reach out to new community organi</w:t>
            </w:r>
            <w:r>
              <w:rPr>
                <w:rStyle w:val="textexposedshow"/>
                <w:rFonts w:cs="Calibri"/>
                <w:color w:val="1D2129"/>
                <w:sz w:val="20"/>
                <w:szCs w:val="20"/>
              </w:rPr>
              <w:t>s</w:t>
            </w:r>
            <w:r w:rsidRPr="00A5261F">
              <w:rPr>
                <w:rStyle w:val="textexposedshow"/>
                <w:rFonts w:cs="Calibri"/>
                <w:color w:val="1D2129"/>
                <w:sz w:val="20"/>
                <w:szCs w:val="20"/>
              </w:rPr>
              <w:t>ations.</w:t>
            </w:r>
          </w:p>
        </w:tc>
        <w:tc>
          <w:tcPr>
            <w:tcW w:w="3402" w:type="dxa"/>
          </w:tcPr>
          <w:p w14:paraId="1F760956" w14:textId="77777777" w:rsidR="00150D87" w:rsidRDefault="00150D87" w:rsidP="00150D87">
            <w:pPr>
              <w:rPr>
                <w:i/>
              </w:rPr>
            </w:pPr>
            <w:r>
              <w:rPr>
                <w:i/>
              </w:rPr>
              <w:t>We identify needs and explore new links/partnerships with community organisations to strengthen outcomes. For example:</w:t>
            </w:r>
          </w:p>
          <w:p w14:paraId="0E50EE4E" w14:textId="77777777" w:rsidR="00150D87" w:rsidRDefault="00150D87" w:rsidP="00150D87">
            <w:pPr>
              <w:numPr>
                <w:ilvl w:val="0"/>
                <w:numId w:val="9"/>
              </w:numPr>
              <w:pBdr>
                <w:top w:val="nil"/>
                <w:left w:val="nil"/>
                <w:bottom w:val="nil"/>
                <w:right w:val="nil"/>
                <w:between w:val="nil"/>
              </w:pBdr>
              <w:spacing w:after="0" w:line="259" w:lineRule="auto"/>
              <w:rPr>
                <w:color w:val="FF0000"/>
              </w:rPr>
            </w:pPr>
            <w:r>
              <w:rPr>
                <w:color w:val="FF0000"/>
              </w:rPr>
              <w:t>partnerships with health professionals such as OTs, speech therapists, optometrists, dentists, paediatricians</w:t>
            </w:r>
          </w:p>
          <w:p w14:paraId="51D2D371" w14:textId="77777777" w:rsidR="00150D87" w:rsidRDefault="00150D87" w:rsidP="00150D87">
            <w:pPr>
              <w:numPr>
                <w:ilvl w:val="0"/>
                <w:numId w:val="9"/>
              </w:numPr>
              <w:pBdr>
                <w:top w:val="nil"/>
                <w:left w:val="nil"/>
                <w:bottom w:val="nil"/>
                <w:right w:val="nil"/>
                <w:between w:val="nil"/>
              </w:pBdr>
              <w:spacing w:after="0" w:line="259" w:lineRule="auto"/>
              <w:rPr>
                <w:color w:val="FF0000"/>
              </w:rPr>
            </w:pPr>
            <w:r>
              <w:rPr>
                <w:color w:val="FF0000"/>
              </w:rPr>
              <w:t xml:space="preserve">local (council) services </w:t>
            </w:r>
          </w:p>
          <w:p w14:paraId="20067D3B" w14:textId="77777777" w:rsidR="00150D87" w:rsidRDefault="00150D87" w:rsidP="00150D87">
            <w:pPr>
              <w:numPr>
                <w:ilvl w:val="0"/>
                <w:numId w:val="9"/>
              </w:numPr>
              <w:pBdr>
                <w:top w:val="nil"/>
                <w:left w:val="nil"/>
                <w:bottom w:val="nil"/>
                <w:right w:val="nil"/>
                <w:between w:val="nil"/>
              </w:pBdr>
              <w:spacing w:after="0" w:line="259" w:lineRule="auto"/>
              <w:rPr>
                <w:color w:val="FF0000"/>
              </w:rPr>
            </w:pPr>
            <w:r>
              <w:rPr>
                <w:color w:val="FF0000"/>
              </w:rPr>
              <w:t xml:space="preserve">working with organisations/community members to implement behaviour plans/learning </w:t>
            </w:r>
            <w:r>
              <w:rPr>
                <w:color w:val="FF0000"/>
              </w:rPr>
              <w:lastRenderedPageBreak/>
              <w:t>plans/medical plans</w:t>
            </w:r>
          </w:p>
          <w:p w14:paraId="33FEF87B" w14:textId="77777777" w:rsidR="00150D87" w:rsidRDefault="00150D87" w:rsidP="00150D87">
            <w:pPr>
              <w:numPr>
                <w:ilvl w:val="0"/>
                <w:numId w:val="9"/>
              </w:numPr>
              <w:pBdr>
                <w:top w:val="nil"/>
                <w:left w:val="nil"/>
                <w:bottom w:val="nil"/>
                <w:right w:val="nil"/>
                <w:between w:val="nil"/>
              </w:pBdr>
              <w:spacing w:after="0" w:line="259" w:lineRule="auto"/>
              <w:rPr>
                <w:color w:val="FF0000"/>
              </w:rPr>
            </w:pPr>
            <w:r>
              <w:rPr>
                <w:color w:val="FF0000"/>
              </w:rPr>
              <w:t>links with cultural organisations</w:t>
            </w:r>
          </w:p>
          <w:p w14:paraId="578F5B6D" w14:textId="77777777" w:rsidR="00150D87" w:rsidRDefault="00150D87" w:rsidP="00150D87">
            <w:pPr>
              <w:numPr>
                <w:ilvl w:val="0"/>
                <w:numId w:val="9"/>
              </w:numPr>
              <w:pBdr>
                <w:top w:val="nil"/>
                <w:left w:val="nil"/>
                <w:bottom w:val="nil"/>
                <w:right w:val="nil"/>
                <w:between w:val="nil"/>
              </w:pBdr>
              <w:spacing w:after="0" w:line="259" w:lineRule="auto"/>
              <w:rPr>
                <w:color w:val="FF0000"/>
              </w:rPr>
            </w:pPr>
            <w:r>
              <w:rPr>
                <w:color w:val="FF0000"/>
              </w:rPr>
              <w:t>links with community groups providing dance, sport, yoga</w:t>
            </w:r>
          </w:p>
          <w:p w14:paraId="31B34F26" w14:textId="77777777" w:rsidR="00150D87" w:rsidRDefault="00150D87" w:rsidP="00150D87">
            <w:pPr>
              <w:numPr>
                <w:ilvl w:val="0"/>
                <w:numId w:val="9"/>
              </w:numPr>
              <w:pBdr>
                <w:top w:val="nil"/>
                <w:left w:val="nil"/>
                <w:bottom w:val="nil"/>
                <w:right w:val="nil"/>
                <w:between w:val="nil"/>
              </w:pBdr>
              <w:spacing w:after="0" w:line="259" w:lineRule="auto"/>
              <w:rPr>
                <w:color w:val="FF0000"/>
              </w:rPr>
            </w:pPr>
            <w:r>
              <w:rPr>
                <w:color w:val="FF0000"/>
              </w:rPr>
              <w:t>links with businesses/venues for regular outings/excursions.</w:t>
            </w:r>
          </w:p>
          <w:p w14:paraId="4282EA4D" w14:textId="371E2C54" w:rsidR="00A5063A" w:rsidRPr="006312D2" w:rsidRDefault="00A5063A" w:rsidP="00B3030F">
            <w:pPr>
              <w:pBdr>
                <w:top w:val="nil"/>
                <w:left w:val="nil"/>
                <w:bottom w:val="nil"/>
                <w:right w:val="nil"/>
                <w:between w:val="nil"/>
              </w:pBdr>
              <w:spacing w:after="160" w:line="259" w:lineRule="auto"/>
              <w:ind w:left="360"/>
              <w:rPr>
                <w:color w:val="FF0000"/>
              </w:rPr>
            </w:pPr>
          </w:p>
        </w:tc>
        <w:tc>
          <w:tcPr>
            <w:tcW w:w="1134" w:type="dxa"/>
          </w:tcPr>
          <w:p w14:paraId="33636104" w14:textId="77777777" w:rsidR="00371FE4" w:rsidRPr="003F55B2" w:rsidRDefault="00371FE4" w:rsidP="00371FE4">
            <w:pPr>
              <w:spacing w:after="0" w:line="240" w:lineRule="auto"/>
              <w:rPr>
                <w:sz w:val="18"/>
                <w:szCs w:val="18"/>
              </w:rPr>
            </w:pPr>
          </w:p>
        </w:tc>
        <w:tc>
          <w:tcPr>
            <w:tcW w:w="3740" w:type="dxa"/>
          </w:tcPr>
          <w:p w14:paraId="068DB684" w14:textId="77777777" w:rsidR="00371FE4" w:rsidRPr="000454C1" w:rsidRDefault="00371FE4" w:rsidP="00371FE4">
            <w:pPr>
              <w:spacing w:after="0" w:line="240" w:lineRule="auto"/>
              <w:rPr>
                <w:rFonts w:cs="Calibri"/>
                <w:color w:val="1D2129"/>
                <w:sz w:val="18"/>
                <w:szCs w:val="18"/>
              </w:rPr>
            </w:pPr>
          </w:p>
        </w:tc>
      </w:tr>
      <w:tr w:rsidR="00075FF4" w:rsidRPr="0077080D" w14:paraId="3F3154B4" w14:textId="77777777" w:rsidTr="00BF4E2C">
        <w:tc>
          <w:tcPr>
            <w:tcW w:w="973" w:type="dxa"/>
          </w:tcPr>
          <w:p w14:paraId="4315EB9E" w14:textId="77777777" w:rsidR="00F306DF" w:rsidRPr="0098186A" w:rsidRDefault="00F306DF" w:rsidP="00F306DF">
            <w:pPr>
              <w:pStyle w:val="NormalWeb"/>
              <w:spacing w:before="0" w:beforeAutospacing="0" w:after="0" w:afterAutospacing="0"/>
              <w:rPr>
                <w:sz w:val="19"/>
                <w:szCs w:val="19"/>
                <w:lang w:eastAsia="en-AU"/>
              </w:rPr>
            </w:pPr>
            <w:r w:rsidRPr="0098186A">
              <w:rPr>
                <w:rFonts w:ascii="Calibri" w:hAnsi="Calibri" w:cs="Calibri"/>
                <w:color w:val="000000"/>
                <w:sz w:val="19"/>
                <w:szCs w:val="19"/>
              </w:rPr>
              <w:t>6.2.</w:t>
            </w:r>
            <w:r>
              <w:rPr>
                <w:rFonts w:ascii="Calibri" w:hAnsi="Calibri" w:cs="Calibri"/>
                <w:color w:val="000000"/>
                <w:sz w:val="19"/>
                <w:szCs w:val="19"/>
              </w:rPr>
              <w:t>3</w:t>
            </w:r>
          </w:p>
          <w:p w14:paraId="3AFCE929" w14:textId="77777777" w:rsidR="00F306DF" w:rsidRPr="0098186A" w:rsidRDefault="00F306DF" w:rsidP="00F306DF">
            <w:pPr>
              <w:pStyle w:val="NormalWeb"/>
              <w:spacing w:before="0" w:beforeAutospacing="0" w:after="0" w:afterAutospacing="0"/>
              <w:rPr>
                <w:sz w:val="19"/>
                <w:szCs w:val="19"/>
              </w:rPr>
            </w:pPr>
            <w:r w:rsidRPr="0098186A">
              <w:rPr>
                <w:rFonts w:ascii="Calibri" w:hAnsi="Calibri" w:cs="Calibri"/>
                <w:color w:val="000000"/>
                <w:sz w:val="19"/>
                <w:szCs w:val="19"/>
              </w:rPr>
              <w:t>Week 3</w:t>
            </w:r>
            <w:r>
              <w:rPr>
                <w:rFonts w:ascii="Calibri" w:hAnsi="Calibri" w:cs="Calibri"/>
                <w:color w:val="000000"/>
                <w:sz w:val="19"/>
                <w:szCs w:val="19"/>
              </w:rPr>
              <w:t>3</w:t>
            </w:r>
          </w:p>
          <w:p w14:paraId="58F53C8E" w14:textId="473D2FFD" w:rsidR="00075FF4" w:rsidRDefault="002E1D13" w:rsidP="00F306DF">
            <w:pPr>
              <w:pStyle w:val="NoSpacing"/>
              <w:rPr>
                <w:rFonts w:cs="Calibri"/>
                <w:b/>
                <w:bCs/>
                <w:color w:val="000000"/>
                <w:sz w:val="16"/>
                <w:szCs w:val="16"/>
              </w:rPr>
            </w:pPr>
            <w:r>
              <w:rPr>
                <w:rFonts w:cs="Calibri"/>
                <w:color w:val="000000"/>
                <w:sz w:val="20"/>
                <w:szCs w:val="20"/>
              </w:rPr>
              <w:br/>
            </w:r>
            <w:r w:rsidR="00075FF4" w:rsidRPr="00075FF4">
              <w:rPr>
                <w:rFonts w:cs="Calibri"/>
                <w:b/>
                <w:bCs/>
                <w:color w:val="000000"/>
                <w:sz w:val="16"/>
                <w:szCs w:val="16"/>
              </w:rPr>
              <w:t xml:space="preserve">Exceeding </w:t>
            </w:r>
            <w:r w:rsidR="00075FF4" w:rsidRPr="00075FF4">
              <w:rPr>
                <w:rFonts w:cs="Calibri"/>
                <w:b/>
                <w:bCs/>
                <w:color w:val="000000"/>
                <w:sz w:val="16"/>
                <w:szCs w:val="16"/>
              </w:rPr>
              <w:br/>
              <w:t>Families and community</w:t>
            </w:r>
          </w:p>
          <w:p w14:paraId="5CF1BDA9" w14:textId="77777777" w:rsidR="001B71DB" w:rsidRDefault="001B71DB" w:rsidP="00075FF4">
            <w:pPr>
              <w:pStyle w:val="NoSpacing"/>
              <w:rPr>
                <w:rFonts w:cs="Calibri"/>
                <w:color w:val="000000"/>
                <w:sz w:val="20"/>
                <w:szCs w:val="20"/>
              </w:rPr>
            </w:pPr>
          </w:p>
          <w:p w14:paraId="5320EFAC" w14:textId="1E8B315F" w:rsidR="004E6BAB" w:rsidRDefault="004E6BAB" w:rsidP="00075FF4">
            <w:pPr>
              <w:pStyle w:val="NoSpacing"/>
              <w:rPr>
                <w:rFonts w:cs="HelveticaNeue-Light-Light"/>
                <w:sz w:val="18"/>
                <w:szCs w:val="18"/>
                <w:lang w:eastAsia="en-AU"/>
              </w:rPr>
            </w:pPr>
          </w:p>
        </w:tc>
        <w:tc>
          <w:tcPr>
            <w:tcW w:w="1403" w:type="dxa"/>
          </w:tcPr>
          <w:p w14:paraId="31977C64" w14:textId="48E06FDB" w:rsidR="00075FF4" w:rsidRPr="0057302A" w:rsidRDefault="00D46D2E" w:rsidP="00075FF4">
            <w:pPr>
              <w:spacing w:after="0" w:line="240" w:lineRule="auto"/>
              <w:rPr>
                <w:rStyle w:val="textexposedshow"/>
                <w:rFonts w:cs="Calibri"/>
                <w:color w:val="1D2129"/>
                <w:sz w:val="20"/>
                <w:szCs w:val="20"/>
              </w:rPr>
            </w:pPr>
            <w:r w:rsidRPr="00D46D2E">
              <w:rPr>
                <w:rStyle w:val="textexposedshow"/>
                <w:rFonts w:cs="Calibri"/>
                <w:color w:val="1D2129"/>
                <w:sz w:val="20"/>
                <w:szCs w:val="20"/>
              </w:rPr>
              <w:t>Identified a need for more effective community relationships.</w:t>
            </w:r>
          </w:p>
        </w:tc>
        <w:tc>
          <w:tcPr>
            <w:tcW w:w="2268" w:type="dxa"/>
          </w:tcPr>
          <w:p w14:paraId="1B8BD92E" w14:textId="1E71F8B2" w:rsidR="00075FF4" w:rsidRPr="0057302A" w:rsidRDefault="002E3D9F" w:rsidP="00075FF4">
            <w:pPr>
              <w:spacing w:after="0" w:line="240" w:lineRule="auto"/>
              <w:rPr>
                <w:rStyle w:val="textexposedshow"/>
                <w:rFonts w:cs="Calibri"/>
                <w:color w:val="1D2129"/>
                <w:sz w:val="20"/>
                <w:szCs w:val="20"/>
              </w:rPr>
            </w:pPr>
            <w:r w:rsidRPr="002E3D9F">
              <w:rPr>
                <w:rStyle w:val="textexposedshow"/>
                <w:rFonts w:cs="Calibri"/>
                <w:color w:val="1D2129"/>
                <w:sz w:val="20"/>
                <w:szCs w:val="20"/>
              </w:rPr>
              <w:t>To build community relationships following recognised guidance on collaborative partnerships.</w:t>
            </w:r>
          </w:p>
        </w:tc>
        <w:tc>
          <w:tcPr>
            <w:tcW w:w="851" w:type="dxa"/>
          </w:tcPr>
          <w:p w14:paraId="5F176CCF" w14:textId="77777777" w:rsidR="00075FF4" w:rsidRPr="0057302A" w:rsidRDefault="00075FF4" w:rsidP="00075FF4">
            <w:pPr>
              <w:pStyle w:val="NormalWeb"/>
              <w:spacing w:before="0" w:beforeAutospacing="0" w:after="90" w:afterAutospacing="0"/>
              <w:jc w:val="center"/>
              <w:rPr>
                <w:rStyle w:val="textexposedshow"/>
                <w:rFonts w:ascii="Calibri" w:hAnsi="Calibri" w:cs="Calibri"/>
                <w:color w:val="1D2129"/>
                <w:sz w:val="20"/>
                <w:szCs w:val="20"/>
              </w:rPr>
            </w:pPr>
          </w:p>
        </w:tc>
        <w:tc>
          <w:tcPr>
            <w:tcW w:w="1843" w:type="dxa"/>
          </w:tcPr>
          <w:p w14:paraId="2903F916" w14:textId="77777777" w:rsidR="002E3D9F" w:rsidRPr="002E3D9F" w:rsidRDefault="002E3D9F" w:rsidP="002E3D9F">
            <w:pPr>
              <w:rPr>
                <w:rFonts w:cs="Calibri"/>
                <w:sz w:val="20"/>
                <w:szCs w:val="20"/>
              </w:rPr>
            </w:pPr>
            <w:r w:rsidRPr="002E3D9F">
              <w:rPr>
                <w:rFonts w:cs="Calibri"/>
                <w:sz w:val="20"/>
                <w:szCs w:val="20"/>
              </w:rPr>
              <w:t>Research recognised guidance on collaborative partnerships.</w:t>
            </w:r>
          </w:p>
          <w:p w14:paraId="187798BC" w14:textId="77777777" w:rsidR="002E3D9F" w:rsidRPr="002E3D9F" w:rsidRDefault="002E3D9F" w:rsidP="002E3D9F">
            <w:pPr>
              <w:rPr>
                <w:rFonts w:cs="Calibri"/>
                <w:sz w:val="20"/>
                <w:szCs w:val="20"/>
              </w:rPr>
            </w:pPr>
            <w:r w:rsidRPr="002E3D9F">
              <w:rPr>
                <w:rFonts w:cs="Calibri"/>
                <w:sz w:val="20"/>
                <w:szCs w:val="20"/>
              </w:rPr>
              <w:t>Train staff on these principles.</w:t>
            </w:r>
          </w:p>
          <w:p w14:paraId="0A45A61D" w14:textId="3F2B32AC" w:rsidR="00814A8C" w:rsidRPr="00814A8C" w:rsidRDefault="002E3D9F" w:rsidP="002E3D9F">
            <w:pPr>
              <w:rPr>
                <w:rFonts w:cs="Calibri"/>
                <w:sz w:val="20"/>
                <w:szCs w:val="20"/>
              </w:rPr>
            </w:pPr>
            <w:r w:rsidRPr="002E3D9F">
              <w:rPr>
                <w:rFonts w:cs="Calibri"/>
                <w:sz w:val="20"/>
                <w:szCs w:val="20"/>
              </w:rPr>
              <w:t>Apply principles in community interactions.</w:t>
            </w:r>
          </w:p>
        </w:tc>
        <w:tc>
          <w:tcPr>
            <w:tcW w:w="3402" w:type="dxa"/>
          </w:tcPr>
          <w:p w14:paraId="689AA919" w14:textId="77777777" w:rsidR="00440576" w:rsidRDefault="00440576" w:rsidP="00440576">
            <w:pPr>
              <w:rPr>
                <w:i/>
              </w:rPr>
            </w:pPr>
            <w:r>
              <w:rPr>
                <w:i/>
              </w:rPr>
              <w:t>Community relationships are developed with regard to current recognised guidance on collaborative partnerships. For example:</w:t>
            </w:r>
          </w:p>
          <w:p w14:paraId="5205E9D9" w14:textId="77777777" w:rsidR="00440576" w:rsidRDefault="00440576" w:rsidP="00440576">
            <w:pPr>
              <w:numPr>
                <w:ilvl w:val="0"/>
                <w:numId w:val="49"/>
              </w:numPr>
              <w:pBdr>
                <w:top w:val="nil"/>
                <w:left w:val="nil"/>
                <w:bottom w:val="nil"/>
                <w:right w:val="nil"/>
                <w:between w:val="nil"/>
              </w:pBdr>
              <w:spacing w:after="0" w:line="259" w:lineRule="auto"/>
              <w:rPr>
                <w:color w:val="FF0000"/>
              </w:rPr>
            </w:pPr>
            <w:r>
              <w:rPr>
                <w:color w:val="FF0000"/>
              </w:rPr>
              <w:t>co-operatively working towards common goals</w:t>
            </w:r>
          </w:p>
          <w:p w14:paraId="1E27E0B8" w14:textId="77777777" w:rsidR="00440576" w:rsidRDefault="00440576" w:rsidP="00440576">
            <w:pPr>
              <w:numPr>
                <w:ilvl w:val="0"/>
                <w:numId w:val="50"/>
              </w:numPr>
              <w:pBdr>
                <w:top w:val="nil"/>
                <w:left w:val="nil"/>
                <w:bottom w:val="nil"/>
                <w:right w:val="nil"/>
                <w:between w:val="nil"/>
              </w:pBdr>
              <w:spacing w:after="0" w:line="259" w:lineRule="auto"/>
              <w:rPr>
                <w:color w:val="FF0000"/>
              </w:rPr>
            </w:pPr>
            <w:r>
              <w:rPr>
                <w:color w:val="FF0000"/>
              </w:rPr>
              <w:t>open communication, information sharing, joint planning and problem solving</w:t>
            </w:r>
          </w:p>
          <w:p w14:paraId="4BC6729F" w14:textId="3A7B102A" w:rsidR="00A93BCD" w:rsidRPr="00440576" w:rsidRDefault="00440576" w:rsidP="00440576">
            <w:pPr>
              <w:numPr>
                <w:ilvl w:val="0"/>
                <w:numId w:val="50"/>
              </w:numPr>
              <w:pBdr>
                <w:top w:val="nil"/>
                <w:left w:val="nil"/>
                <w:bottom w:val="nil"/>
                <w:right w:val="nil"/>
                <w:between w:val="nil"/>
              </w:pBdr>
              <w:spacing w:after="0" w:line="259" w:lineRule="auto"/>
              <w:rPr>
                <w:color w:val="FF0000"/>
              </w:rPr>
            </w:pPr>
            <w:r w:rsidRPr="00440576">
              <w:rPr>
                <w:color w:val="FF0000"/>
              </w:rPr>
              <w:t>respecting and using diverse viewpoints, skills, experiences, and backgrounds.</w:t>
            </w:r>
          </w:p>
        </w:tc>
        <w:tc>
          <w:tcPr>
            <w:tcW w:w="1134" w:type="dxa"/>
          </w:tcPr>
          <w:p w14:paraId="172826BD" w14:textId="77777777" w:rsidR="00075FF4" w:rsidRPr="003F55B2" w:rsidRDefault="00075FF4" w:rsidP="00075FF4">
            <w:pPr>
              <w:spacing w:after="0" w:line="240" w:lineRule="auto"/>
              <w:rPr>
                <w:sz w:val="18"/>
                <w:szCs w:val="18"/>
              </w:rPr>
            </w:pPr>
          </w:p>
        </w:tc>
        <w:tc>
          <w:tcPr>
            <w:tcW w:w="3740" w:type="dxa"/>
          </w:tcPr>
          <w:p w14:paraId="7A62E67D" w14:textId="77777777" w:rsidR="00075FF4" w:rsidRPr="000454C1" w:rsidRDefault="00075FF4" w:rsidP="00075FF4">
            <w:pPr>
              <w:spacing w:after="0" w:line="240" w:lineRule="auto"/>
              <w:rPr>
                <w:rFonts w:cs="Calibri"/>
                <w:color w:val="1D2129"/>
                <w:sz w:val="18"/>
                <w:szCs w:val="18"/>
              </w:rPr>
            </w:pPr>
          </w:p>
        </w:tc>
      </w:tr>
    </w:tbl>
    <w:p w14:paraId="628B4AA4" w14:textId="2EF1672C" w:rsidR="003B74C5" w:rsidRPr="003B74C5" w:rsidRDefault="006230CA" w:rsidP="00B90E24">
      <w:pPr>
        <w:rPr>
          <w:lang w:eastAsia="en-AU"/>
        </w:rPr>
      </w:pPr>
      <w:r>
        <w:rPr>
          <w:rFonts w:ascii="HelveticaNeue-Thin" w:hAnsi="HelveticaNeue-Thin" w:cs="HelveticaNeue-Thin"/>
          <w:color w:val="010202"/>
        </w:rPr>
        <w:br w:type="page"/>
      </w:r>
      <w:r w:rsidR="005047F9" w:rsidRPr="00067E67">
        <w:rPr>
          <w:rFonts w:ascii="HelveticaNeue-Thin" w:hAnsi="HelveticaNeue-Thin" w:cs="HelveticaNeue-Thin"/>
          <w:b/>
          <w:bCs/>
          <w:color w:val="010202"/>
        </w:rPr>
        <w:lastRenderedPageBreak/>
        <w:t>Summary of Exceeding Themes</w:t>
      </w:r>
      <w:r w:rsidR="0019424B" w:rsidRPr="00067E67">
        <w:rPr>
          <w:rFonts w:ascii="HelveticaNeue-Thin" w:hAnsi="HelveticaNeue-Thin" w:cs="HelveticaNeue-Thin"/>
          <w:b/>
          <w:bCs/>
          <w:color w:val="010202"/>
        </w:rPr>
        <w:t xml:space="preserve"> Standard </w:t>
      </w:r>
      <w:r w:rsidR="00C70935">
        <w:rPr>
          <w:rFonts w:ascii="HelveticaNeue-Thin" w:hAnsi="HelveticaNeue-Thin" w:cs="HelveticaNeue-Thin"/>
          <w:b/>
          <w:bCs/>
          <w:color w:val="010202"/>
        </w:rPr>
        <w:t>6</w:t>
      </w:r>
      <w:r w:rsidR="004144DC">
        <w:rPr>
          <w:rFonts w:ascii="HelveticaNeue-Thin" w:hAnsi="HelveticaNeue-Thin" w:cs="HelveticaNeue-Thin"/>
          <w:b/>
          <w:bCs/>
          <w:color w:val="010202"/>
        </w:rPr>
        <w:t>.</w:t>
      </w:r>
      <w:r w:rsidR="006A32AA">
        <w:rPr>
          <w:rFonts w:ascii="HelveticaNeue-Thin" w:hAnsi="HelveticaNeue-Thin" w:cs="HelveticaNeue-Thin"/>
          <w:b/>
          <w:bCs/>
          <w:color w:val="010202"/>
        </w:rPr>
        <w:t xml:space="preserve">2 </w:t>
      </w:r>
      <w:r w:rsidR="00B90E24" w:rsidRPr="00B90E24">
        <w:rPr>
          <w:rFonts w:ascii="HelveticaNeue-Thin" w:hAnsi="HelveticaNeue-Thin" w:cs="HelveticaNeue-Thin"/>
          <w:b/>
          <w:bCs/>
          <w:color w:val="010202"/>
        </w:rPr>
        <w:t>Collaborative</w:t>
      </w:r>
      <w:r w:rsidR="00B90E24">
        <w:rPr>
          <w:rFonts w:ascii="HelveticaNeue-Thin" w:hAnsi="HelveticaNeue-Thin" w:cs="HelveticaNeue-Thin"/>
          <w:b/>
          <w:bCs/>
          <w:color w:val="010202"/>
        </w:rPr>
        <w:t xml:space="preserve"> </w:t>
      </w:r>
      <w:r w:rsidR="00B90E24" w:rsidRPr="00B90E24">
        <w:rPr>
          <w:rFonts w:ascii="HelveticaNeue-Thin" w:hAnsi="HelveticaNeue-Thin" w:cs="HelveticaNeue-Thin"/>
          <w:b/>
          <w:bCs/>
          <w:color w:val="010202"/>
        </w:rPr>
        <w:t>Partnerships</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61"/>
        <w:gridCol w:w="12427"/>
      </w:tblGrid>
      <w:tr w:rsidR="005047F9" w:rsidRPr="001D27C0" w14:paraId="1E9865B1" w14:textId="77777777" w:rsidTr="005047F9">
        <w:tc>
          <w:tcPr>
            <w:tcW w:w="2961" w:type="dxa"/>
            <w:tcBorders>
              <w:bottom w:val="nil"/>
              <w:right w:val="single" w:sz="4" w:space="0" w:color="A6A6A6"/>
            </w:tcBorders>
            <w:shd w:val="clear" w:color="auto" w:fill="43B74F"/>
          </w:tcPr>
          <w:p w14:paraId="14BB59D6" w14:textId="77777777" w:rsidR="005047F9" w:rsidRPr="00A03BF9" w:rsidRDefault="005047F9" w:rsidP="005047F9">
            <w:pPr>
              <w:pStyle w:val="QIPBodytext"/>
              <w:rPr>
                <w:rFonts w:cs="Arial"/>
                <w:b/>
                <w:lang w:val="en-AU"/>
              </w:rPr>
            </w:pPr>
          </w:p>
        </w:tc>
        <w:tc>
          <w:tcPr>
            <w:tcW w:w="12427" w:type="dxa"/>
            <w:tcBorders>
              <w:top w:val="nil"/>
              <w:left w:val="single" w:sz="4" w:space="0" w:color="A6A6A6"/>
              <w:bottom w:val="nil"/>
              <w:right w:val="nil"/>
            </w:tcBorders>
          </w:tcPr>
          <w:p w14:paraId="72721B90" w14:textId="77777777" w:rsidR="005047F9" w:rsidRPr="00A03BF9" w:rsidRDefault="005047F9" w:rsidP="005047F9">
            <w:pPr>
              <w:pStyle w:val="QIPBodytext"/>
              <w:rPr>
                <w:rFonts w:cs="Arial"/>
                <w:lang w:val="en-AU"/>
              </w:rPr>
            </w:pPr>
          </w:p>
        </w:tc>
      </w:tr>
      <w:tr w:rsidR="005047F9" w:rsidRPr="001D27C0" w14:paraId="12576310" w14:textId="77777777" w:rsidTr="005047F9">
        <w:trPr>
          <w:trHeight w:val="400"/>
        </w:trPr>
        <w:tc>
          <w:tcPr>
            <w:tcW w:w="2961" w:type="dxa"/>
            <w:tcBorders>
              <w:top w:val="nil"/>
              <w:bottom w:val="single" w:sz="4" w:space="0" w:color="A6A6A6"/>
              <w:right w:val="single" w:sz="4" w:space="0" w:color="A6A6A6"/>
            </w:tcBorders>
            <w:shd w:val="clear" w:color="43B74F" w:fill="auto"/>
          </w:tcPr>
          <w:p w14:paraId="5781ECE0" w14:textId="77777777" w:rsidR="005047F9" w:rsidRPr="00A03BF9" w:rsidRDefault="005047F9" w:rsidP="005047F9">
            <w:pPr>
              <w:pStyle w:val="QIPBodytext"/>
              <w:jc w:val="center"/>
              <w:rPr>
                <w:rFonts w:cs="Arial"/>
                <w:b/>
                <w:lang w:val="en-AU"/>
              </w:rPr>
            </w:pPr>
            <w:r w:rsidRPr="00A03BF9">
              <w:rPr>
                <w:rFonts w:cs="Arial"/>
                <w:b/>
                <w:lang w:val="en-AU"/>
              </w:rPr>
              <w:t>Exceeding themes</w:t>
            </w:r>
          </w:p>
        </w:tc>
        <w:tc>
          <w:tcPr>
            <w:tcW w:w="12427" w:type="dxa"/>
            <w:tcBorders>
              <w:top w:val="nil"/>
              <w:left w:val="single" w:sz="4" w:space="0" w:color="A6A6A6"/>
              <w:right w:val="nil"/>
            </w:tcBorders>
          </w:tcPr>
          <w:p w14:paraId="2E692258" w14:textId="77777777" w:rsidR="005047F9" w:rsidRPr="00A03BF9" w:rsidRDefault="005047F9" w:rsidP="005047F9">
            <w:pPr>
              <w:pStyle w:val="QIPBodytext"/>
              <w:rPr>
                <w:rFonts w:cs="Arial"/>
                <w:lang w:val="en-AU"/>
              </w:rPr>
            </w:pPr>
          </w:p>
        </w:tc>
      </w:tr>
      <w:tr w:rsidR="0019424B" w:rsidRPr="001D27C0" w14:paraId="49ECAA27" w14:textId="77777777" w:rsidTr="005047F9">
        <w:trPr>
          <w:trHeight w:val="1973"/>
        </w:trPr>
        <w:tc>
          <w:tcPr>
            <w:tcW w:w="2961" w:type="dxa"/>
            <w:tcBorders>
              <w:bottom w:val="single" w:sz="4" w:space="0" w:color="A6A6A6"/>
            </w:tcBorders>
            <w:shd w:val="clear" w:color="auto" w:fill="A6A6A6"/>
          </w:tcPr>
          <w:p w14:paraId="3D800F2A" w14:textId="77777777" w:rsidR="0019424B" w:rsidRPr="00A03BF9" w:rsidRDefault="0019424B" w:rsidP="005047F9">
            <w:pPr>
              <w:pStyle w:val="QIPBodytext"/>
              <w:rPr>
                <w:rFonts w:cs="Arial"/>
                <w:color w:val="000000"/>
                <w:lang w:val="en-AU"/>
              </w:rPr>
            </w:pPr>
            <w:r w:rsidRPr="00A03BF9">
              <w:rPr>
                <w:rFonts w:cs="Arial"/>
                <w:color w:val="000000"/>
                <w:lang w:val="en-AU"/>
              </w:rPr>
              <w:t>1. Practice is embedded in service operations</w:t>
            </w:r>
          </w:p>
        </w:tc>
        <w:tc>
          <w:tcPr>
            <w:tcW w:w="12427" w:type="dxa"/>
          </w:tcPr>
          <w:p w14:paraId="74D29A7E" w14:textId="37EC14EC" w:rsidR="00B0081A" w:rsidRDefault="008D4EE1" w:rsidP="00B0081A">
            <w:pPr>
              <w:spacing w:after="0"/>
              <w:jc w:val="both"/>
              <w:rPr>
                <w:rFonts w:cs="Arial"/>
              </w:rPr>
            </w:pPr>
            <w:r w:rsidRPr="00B0081A">
              <w:rPr>
                <w:rFonts w:cs="Arial"/>
              </w:rPr>
              <w:t xml:space="preserve">In the strength example for element </w:t>
            </w:r>
            <w:r w:rsidR="00B90E24">
              <w:rPr>
                <w:rFonts w:cs="Arial"/>
              </w:rPr>
              <w:t>6.2.</w:t>
            </w:r>
            <w:r w:rsidR="001C5215">
              <w:rPr>
                <w:rFonts w:cs="Arial"/>
              </w:rPr>
              <w:t>3</w:t>
            </w:r>
            <w:r w:rsidR="00862DE6">
              <w:rPr>
                <w:rFonts w:cs="Arial"/>
              </w:rPr>
              <w:t xml:space="preserve"> </w:t>
            </w:r>
            <w:r w:rsidRPr="00B0081A">
              <w:rPr>
                <w:rFonts w:cs="Arial"/>
              </w:rPr>
              <w:t>we have identified the following exceeding theme indicators:</w:t>
            </w:r>
          </w:p>
          <w:p w14:paraId="4E7DC49D" w14:textId="1C1A1A49" w:rsidR="008D4EE1" w:rsidRPr="00E20089" w:rsidRDefault="007C64BC" w:rsidP="00BA0424">
            <w:pPr>
              <w:numPr>
                <w:ilvl w:val="0"/>
                <w:numId w:val="1"/>
              </w:numPr>
              <w:rPr>
                <w:rFonts w:cs="Arial"/>
                <w:iCs/>
              </w:rPr>
            </w:pPr>
            <w:r>
              <w:rPr>
                <w:i/>
              </w:rPr>
              <w:t xml:space="preserve">Activities connecting children with their community reflect a strong commitment to the principles and practices of the </w:t>
            </w:r>
            <w:r w:rsidR="00941C3A">
              <w:rPr>
                <w:i/>
              </w:rPr>
              <w:t>EYLF/MTOP</w:t>
            </w:r>
          </w:p>
        </w:tc>
      </w:tr>
      <w:tr w:rsidR="0019424B" w:rsidRPr="001D27C0" w14:paraId="10CEE65F" w14:textId="77777777" w:rsidTr="005047F9">
        <w:trPr>
          <w:trHeight w:val="1973"/>
        </w:trPr>
        <w:tc>
          <w:tcPr>
            <w:tcW w:w="2961" w:type="dxa"/>
            <w:tcBorders>
              <w:bottom w:val="single" w:sz="4" w:space="0" w:color="A6A6A6"/>
            </w:tcBorders>
            <w:shd w:val="clear" w:color="auto" w:fill="BFBFBF"/>
          </w:tcPr>
          <w:p w14:paraId="17488252" w14:textId="77777777" w:rsidR="0019424B" w:rsidRPr="00A03BF9" w:rsidRDefault="0019424B" w:rsidP="005047F9">
            <w:pPr>
              <w:pStyle w:val="QIPBodytext"/>
              <w:rPr>
                <w:rFonts w:cs="Arial"/>
                <w:color w:val="000000"/>
                <w:lang w:val="en-AU"/>
              </w:rPr>
            </w:pPr>
            <w:r w:rsidRPr="00A03BF9">
              <w:rPr>
                <w:rFonts w:cs="Arial"/>
                <w:color w:val="000000"/>
                <w:lang w:val="en-AU"/>
              </w:rPr>
              <w:t>2. Practice is informed by critical reflection</w:t>
            </w:r>
          </w:p>
        </w:tc>
        <w:tc>
          <w:tcPr>
            <w:tcW w:w="12427" w:type="dxa"/>
          </w:tcPr>
          <w:p w14:paraId="53BC49B2" w14:textId="416F5967" w:rsidR="00A16148" w:rsidRDefault="008D4EE1" w:rsidP="002D52F5">
            <w:pPr>
              <w:spacing w:after="0"/>
            </w:pPr>
            <w:r w:rsidRPr="00B0081A">
              <w:t xml:space="preserve">In the strength example for element </w:t>
            </w:r>
            <w:r w:rsidR="00B90E24">
              <w:rPr>
                <w:rFonts w:cs="Arial"/>
              </w:rPr>
              <w:t>6.2.</w:t>
            </w:r>
            <w:r w:rsidR="001C5215">
              <w:rPr>
                <w:rFonts w:cs="Arial"/>
              </w:rPr>
              <w:t>3</w:t>
            </w:r>
            <w:r w:rsidR="00B90E24">
              <w:rPr>
                <w:rFonts w:cs="Arial"/>
              </w:rPr>
              <w:t xml:space="preserve"> </w:t>
            </w:r>
            <w:r w:rsidRPr="00B0081A">
              <w:t>we have identified the following exceeding theme indicators:</w:t>
            </w:r>
            <w:r w:rsidR="00A16148" w:rsidRPr="00B0081A">
              <w:t xml:space="preserve"> </w:t>
            </w:r>
          </w:p>
          <w:p w14:paraId="79641D8F" w14:textId="34BB8830" w:rsidR="00B0081A" w:rsidRPr="00E20089" w:rsidRDefault="00FC5924" w:rsidP="00405E26">
            <w:pPr>
              <w:numPr>
                <w:ilvl w:val="0"/>
                <w:numId w:val="1"/>
              </w:numPr>
              <w:spacing w:after="0"/>
              <w:rPr>
                <w:iCs/>
              </w:rPr>
            </w:pPr>
            <w:r>
              <w:rPr>
                <w:i/>
              </w:rPr>
              <w:t>We identify needs and explore new links/partnerships with community organisations to strengthen outcomes.</w:t>
            </w:r>
          </w:p>
        </w:tc>
      </w:tr>
      <w:tr w:rsidR="0019424B" w:rsidRPr="0019424B" w14:paraId="75B263D3" w14:textId="77777777" w:rsidTr="005047F9">
        <w:trPr>
          <w:trHeight w:val="1973"/>
        </w:trPr>
        <w:tc>
          <w:tcPr>
            <w:tcW w:w="2961" w:type="dxa"/>
            <w:shd w:val="clear" w:color="auto" w:fill="D9D9D9"/>
          </w:tcPr>
          <w:p w14:paraId="6C6881E2" w14:textId="77777777" w:rsidR="0019424B" w:rsidRPr="00D6777E" w:rsidRDefault="0019424B" w:rsidP="005047F9">
            <w:pPr>
              <w:pStyle w:val="QIPBodytext"/>
              <w:rPr>
                <w:rFonts w:ascii="Arial" w:hAnsi="Arial" w:cs="Arial"/>
                <w:color w:val="000000"/>
                <w:sz w:val="16"/>
                <w:szCs w:val="16"/>
                <w:lang w:val="en-AU"/>
              </w:rPr>
            </w:pPr>
            <w:r w:rsidRPr="00D6777E">
              <w:rPr>
                <w:rFonts w:cs="Arial"/>
                <w:color w:val="000000"/>
                <w:lang w:val="en-AU"/>
              </w:rPr>
              <w:t>3. Practice is shaped by meaningful engagement with families, and/or community</w:t>
            </w:r>
          </w:p>
        </w:tc>
        <w:tc>
          <w:tcPr>
            <w:tcW w:w="12427" w:type="dxa"/>
          </w:tcPr>
          <w:p w14:paraId="004B9DDC" w14:textId="2588824D" w:rsidR="00317C21" w:rsidRDefault="008D4EE1" w:rsidP="00B0081A">
            <w:pPr>
              <w:spacing w:after="0"/>
            </w:pPr>
            <w:r w:rsidRPr="00B0081A">
              <w:t xml:space="preserve">In the strength example for element </w:t>
            </w:r>
            <w:r w:rsidR="00B90E24">
              <w:rPr>
                <w:rFonts w:cs="Arial"/>
              </w:rPr>
              <w:t>6.2.</w:t>
            </w:r>
            <w:r w:rsidR="001C5215">
              <w:rPr>
                <w:rFonts w:cs="Arial"/>
              </w:rPr>
              <w:t>3</w:t>
            </w:r>
            <w:r w:rsidR="00B90E24">
              <w:rPr>
                <w:rFonts w:cs="Arial"/>
              </w:rPr>
              <w:t xml:space="preserve"> </w:t>
            </w:r>
            <w:r w:rsidRPr="00B0081A">
              <w:t>we have identified the following exceeding theme indicators:</w:t>
            </w:r>
          </w:p>
          <w:p w14:paraId="6FF3C3FB" w14:textId="1B79F651" w:rsidR="00B0081A" w:rsidRPr="006726C0" w:rsidRDefault="007871E0" w:rsidP="007E14DC">
            <w:pPr>
              <w:numPr>
                <w:ilvl w:val="0"/>
                <w:numId w:val="32"/>
              </w:numPr>
              <w:rPr>
                <w:iCs/>
              </w:rPr>
            </w:pPr>
            <w:r>
              <w:rPr>
                <w:i/>
              </w:rPr>
              <w:t>Community relationships are developed with regard to current recognised guidance on collaborative partnerships.</w:t>
            </w:r>
          </w:p>
        </w:tc>
      </w:tr>
    </w:tbl>
    <w:p w14:paraId="57AC969A" w14:textId="77777777" w:rsidR="005047F9" w:rsidRPr="0019424B" w:rsidRDefault="005047F9" w:rsidP="00F00ECE">
      <w:pPr>
        <w:spacing w:after="0"/>
        <w:rPr>
          <w:rFonts w:ascii="Arial" w:hAnsi="Arial" w:cs="Arial"/>
          <w:color w:val="010202"/>
          <w:sz w:val="16"/>
          <w:szCs w:val="16"/>
        </w:rPr>
      </w:pPr>
    </w:p>
    <w:sectPr w:rsidR="005047F9" w:rsidRPr="0019424B" w:rsidSect="000160DF">
      <w:pgSz w:w="16838" w:h="11906" w:orient="landscape"/>
      <w:pgMar w:top="340" w:right="720" w:bottom="3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Light">
    <w:charset w:val="00"/>
    <w:family w:val="swiss"/>
    <w:pitch w:val="variable"/>
    <w:sig w:usb0="600002F7" w:usb1="02000001" w:usb2="00000000" w:usb3="00000000" w:csb0="0000019F" w:csb1="00000000"/>
  </w:font>
  <w:font w:name="HelveticaNeue-Thin">
    <w:altName w:val="Arial"/>
    <w:panose1 w:val="00000000000000000000"/>
    <w:charset w:val="00"/>
    <w:family w:val="swiss"/>
    <w:notTrueType/>
    <w:pitch w:val="default"/>
    <w:sig w:usb0="00000003" w:usb1="00000000" w:usb2="00000000" w:usb3="00000000" w:csb0="00000001" w:csb1="00000000"/>
  </w:font>
  <w:font w:name="HelveticaNeue-Light-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5087"/>
    <w:multiLevelType w:val="multilevel"/>
    <w:tmpl w:val="2B12DC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0E91270"/>
    <w:multiLevelType w:val="multilevel"/>
    <w:tmpl w:val="2700A1B4"/>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80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6A2CFF"/>
    <w:multiLevelType w:val="multilevel"/>
    <w:tmpl w:val="D93670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50D612A"/>
    <w:multiLevelType w:val="multilevel"/>
    <w:tmpl w:val="AFF011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73F20DC"/>
    <w:multiLevelType w:val="multilevel"/>
    <w:tmpl w:val="A75A96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A440811"/>
    <w:multiLevelType w:val="multilevel"/>
    <w:tmpl w:val="3ADA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A1388C"/>
    <w:multiLevelType w:val="multilevel"/>
    <w:tmpl w:val="4960602C"/>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3D218F5"/>
    <w:multiLevelType w:val="multilevel"/>
    <w:tmpl w:val="29703C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40366C3"/>
    <w:multiLevelType w:val="hybridMultilevel"/>
    <w:tmpl w:val="09F6A58C"/>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9" w15:restartNumberingAfterBreak="0">
    <w:nsid w:val="14217C96"/>
    <w:multiLevelType w:val="multilevel"/>
    <w:tmpl w:val="D69830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75D7474"/>
    <w:multiLevelType w:val="multilevel"/>
    <w:tmpl w:val="8DDC9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BF4CFA"/>
    <w:multiLevelType w:val="multilevel"/>
    <w:tmpl w:val="CE86A63E"/>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F442FB7"/>
    <w:multiLevelType w:val="multilevel"/>
    <w:tmpl w:val="992A79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43B1DF4"/>
    <w:multiLevelType w:val="multilevel"/>
    <w:tmpl w:val="B596DA96"/>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47D056F"/>
    <w:multiLevelType w:val="multilevel"/>
    <w:tmpl w:val="6AA600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25446E31"/>
    <w:multiLevelType w:val="multilevel"/>
    <w:tmpl w:val="5720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736D2A"/>
    <w:multiLevelType w:val="multilevel"/>
    <w:tmpl w:val="875C71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2E605EBA"/>
    <w:multiLevelType w:val="multilevel"/>
    <w:tmpl w:val="A2C84720"/>
    <w:lvl w:ilvl="0">
      <w:start w:val="1"/>
      <w:numFmt w:val="bullet"/>
      <w:lvlText w:val="●"/>
      <w:lvlJc w:val="left"/>
      <w:pPr>
        <w:ind w:left="36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FC021FC"/>
    <w:multiLevelType w:val="multilevel"/>
    <w:tmpl w:val="0F0A41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30A144D3"/>
    <w:multiLevelType w:val="multilevel"/>
    <w:tmpl w:val="27924E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30DE7FB5"/>
    <w:multiLevelType w:val="multilevel"/>
    <w:tmpl w:val="0B2284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318D1A27"/>
    <w:multiLevelType w:val="multilevel"/>
    <w:tmpl w:val="05F4E4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36133966"/>
    <w:multiLevelType w:val="multilevel"/>
    <w:tmpl w:val="5E8A6B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37E46B42"/>
    <w:multiLevelType w:val="multilevel"/>
    <w:tmpl w:val="2C0E73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3D146BAF"/>
    <w:multiLevelType w:val="multilevel"/>
    <w:tmpl w:val="B066C7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3F184901"/>
    <w:multiLevelType w:val="multilevel"/>
    <w:tmpl w:val="D898CA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41AB6C72"/>
    <w:multiLevelType w:val="multilevel"/>
    <w:tmpl w:val="4488A3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43E7494D"/>
    <w:multiLevelType w:val="multilevel"/>
    <w:tmpl w:val="96BE91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457020E4"/>
    <w:multiLevelType w:val="multilevel"/>
    <w:tmpl w:val="124428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45D23B61"/>
    <w:multiLevelType w:val="multilevel"/>
    <w:tmpl w:val="8AEE2D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491B55AF"/>
    <w:multiLevelType w:val="hybridMultilevel"/>
    <w:tmpl w:val="E8967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93775EF"/>
    <w:multiLevelType w:val="multilevel"/>
    <w:tmpl w:val="7642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247A61"/>
    <w:multiLevelType w:val="multilevel"/>
    <w:tmpl w:val="56F8C3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4AAE335A"/>
    <w:multiLevelType w:val="multilevel"/>
    <w:tmpl w:val="6A92F7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4DEF1906"/>
    <w:multiLevelType w:val="hybridMultilevel"/>
    <w:tmpl w:val="62A4C226"/>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35" w15:restartNumberingAfterBreak="0">
    <w:nsid w:val="4E153163"/>
    <w:multiLevelType w:val="multilevel"/>
    <w:tmpl w:val="B6FA06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51D22B27"/>
    <w:multiLevelType w:val="multilevel"/>
    <w:tmpl w:val="60E807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58173EF8"/>
    <w:multiLevelType w:val="multilevel"/>
    <w:tmpl w:val="0002CD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15:restartNumberingAfterBreak="0">
    <w:nsid w:val="587A08DA"/>
    <w:multiLevelType w:val="multilevel"/>
    <w:tmpl w:val="9386F3DC"/>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97763B8"/>
    <w:multiLevelType w:val="multilevel"/>
    <w:tmpl w:val="AA90F4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5BDA1705"/>
    <w:multiLevelType w:val="multilevel"/>
    <w:tmpl w:val="8F7AD8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5C667BCB"/>
    <w:multiLevelType w:val="multilevel"/>
    <w:tmpl w:val="C3A05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24C58DA"/>
    <w:multiLevelType w:val="multilevel"/>
    <w:tmpl w:val="D3924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2785583"/>
    <w:multiLevelType w:val="multilevel"/>
    <w:tmpl w:val="7CAEB1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62837536"/>
    <w:multiLevelType w:val="multilevel"/>
    <w:tmpl w:val="F1BC61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628F586B"/>
    <w:multiLevelType w:val="multilevel"/>
    <w:tmpl w:val="B7EE9E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15:restartNumberingAfterBreak="0">
    <w:nsid w:val="64567348"/>
    <w:multiLevelType w:val="multilevel"/>
    <w:tmpl w:val="D10412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7" w15:restartNumberingAfterBreak="0">
    <w:nsid w:val="760E3EAF"/>
    <w:multiLevelType w:val="multilevel"/>
    <w:tmpl w:val="FA58B9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8" w15:restartNumberingAfterBreak="0">
    <w:nsid w:val="783B4F16"/>
    <w:multiLevelType w:val="multilevel"/>
    <w:tmpl w:val="96F024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9" w15:restartNumberingAfterBreak="0">
    <w:nsid w:val="7A5D16FE"/>
    <w:multiLevelType w:val="multilevel"/>
    <w:tmpl w:val="9CA632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0" w15:restartNumberingAfterBreak="0">
    <w:nsid w:val="7BD032DA"/>
    <w:multiLevelType w:val="multilevel"/>
    <w:tmpl w:val="162E63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1" w15:restartNumberingAfterBreak="0">
    <w:nsid w:val="7E5607E8"/>
    <w:multiLevelType w:val="multilevel"/>
    <w:tmpl w:val="F5DA41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909610630">
    <w:abstractNumId w:val="31"/>
  </w:num>
  <w:num w:numId="2" w16cid:durableId="2047951240">
    <w:abstractNumId w:val="37"/>
  </w:num>
  <w:num w:numId="3" w16cid:durableId="677923796">
    <w:abstractNumId w:val="28"/>
  </w:num>
  <w:num w:numId="4" w16cid:durableId="764031647">
    <w:abstractNumId w:val="34"/>
  </w:num>
  <w:num w:numId="5" w16cid:durableId="941841055">
    <w:abstractNumId w:val="43"/>
  </w:num>
  <w:num w:numId="6" w16cid:durableId="1583756430">
    <w:abstractNumId w:val="20"/>
  </w:num>
  <w:num w:numId="7" w16cid:durableId="1628855747">
    <w:abstractNumId w:val="17"/>
  </w:num>
  <w:num w:numId="8" w16cid:durableId="1581257911">
    <w:abstractNumId w:val="1"/>
  </w:num>
  <w:num w:numId="9" w16cid:durableId="1779835487">
    <w:abstractNumId w:val="3"/>
  </w:num>
  <w:num w:numId="10" w16cid:durableId="920917211">
    <w:abstractNumId w:val="13"/>
  </w:num>
  <w:num w:numId="11" w16cid:durableId="1668485436">
    <w:abstractNumId w:val="32"/>
  </w:num>
  <w:num w:numId="12" w16cid:durableId="181669609">
    <w:abstractNumId w:val="33"/>
  </w:num>
  <w:num w:numId="13" w16cid:durableId="1749885825">
    <w:abstractNumId w:val="42"/>
  </w:num>
  <w:num w:numId="14" w16cid:durableId="276302035">
    <w:abstractNumId w:val="48"/>
  </w:num>
  <w:num w:numId="15" w16cid:durableId="818883266">
    <w:abstractNumId w:val="26"/>
  </w:num>
  <w:num w:numId="16" w16cid:durableId="1715689987">
    <w:abstractNumId w:val="44"/>
  </w:num>
  <w:num w:numId="17" w16cid:durableId="836337608">
    <w:abstractNumId w:val="6"/>
  </w:num>
  <w:num w:numId="18" w16cid:durableId="2104764159">
    <w:abstractNumId w:val="9"/>
  </w:num>
  <w:num w:numId="19" w16cid:durableId="876548312">
    <w:abstractNumId w:val="40"/>
  </w:num>
  <w:num w:numId="20" w16cid:durableId="1603605334">
    <w:abstractNumId w:val="18"/>
  </w:num>
  <w:num w:numId="21" w16cid:durableId="713507571">
    <w:abstractNumId w:val="8"/>
  </w:num>
  <w:num w:numId="22" w16cid:durableId="650211910">
    <w:abstractNumId w:val="27"/>
  </w:num>
  <w:num w:numId="23" w16cid:durableId="1958945801">
    <w:abstractNumId w:val="47"/>
  </w:num>
  <w:num w:numId="24" w16cid:durableId="528756863">
    <w:abstractNumId w:val="7"/>
  </w:num>
  <w:num w:numId="25" w16cid:durableId="455609949">
    <w:abstractNumId w:val="14"/>
  </w:num>
  <w:num w:numId="26" w16cid:durableId="1865484709">
    <w:abstractNumId w:val="16"/>
  </w:num>
  <w:num w:numId="27" w16cid:durableId="537427685">
    <w:abstractNumId w:val="0"/>
  </w:num>
  <w:num w:numId="28" w16cid:durableId="423494888">
    <w:abstractNumId w:val="36"/>
  </w:num>
  <w:num w:numId="29" w16cid:durableId="1675764481">
    <w:abstractNumId w:val="15"/>
  </w:num>
  <w:num w:numId="30" w16cid:durableId="64569135">
    <w:abstractNumId w:val="5"/>
  </w:num>
  <w:num w:numId="31" w16cid:durableId="475535588">
    <w:abstractNumId w:val="41"/>
  </w:num>
  <w:num w:numId="32" w16cid:durableId="782191672">
    <w:abstractNumId w:val="30"/>
  </w:num>
  <w:num w:numId="33" w16cid:durableId="1510679432">
    <w:abstractNumId w:val="25"/>
  </w:num>
  <w:num w:numId="34" w16cid:durableId="1912235038">
    <w:abstractNumId w:val="29"/>
  </w:num>
  <w:num w:numId="35" w16cid:durableId="1226380040">
    <w:abstractNumId w:val="24"/>
  </w:num>
  <w:num w:numId="36" w16cid:durableId="1085570105">
    <w:abstractNumId w:val="22"/>
  </w:num>
  <w:num w:numId="37" w16cid:durableId="151798293">
    <w:abstractNumId w:val="11"/>
  </w:num>
  <w:num w:numId="38" w16cid:durableId="415634888">
    <w:abstractNumId w:val="23"/>
  </w:num>
  <w:num w:numId="39" w16cid:durableId="762577756">
    <w:abstractNumId w:val="19"/>
  </w:num>
  <w:num w:numId="40" w16cid:durableId="1225987413">
    <w:abstractNumId w:val="38"/>
  </w:num>
  <w:num w:numId="41" w16cid:durableId="731854087">
    <w:abstractNumId w:val="45"/>
  </w:num>
  <w:num w:numId="42" w16cid:durableId="766272141">
    <w:abstractNumId w:val="49"/>
  </w:num>
  <w:num w:numId="43" w16cid:durableId="1918859461">
    <w:abstractNumId w:val="21"/>
  </w:num>
  <w:num w:numId="44" w16cid:durableId="1650597940">
    <w:abstractNumId w:val="35"/>
  </w:num>
  <w:num w:numId="45" w16cid:durableId="123737537">
    <w:abstractNumId w:val="10"/>
  </w:num>
  <w:num w:numId="46" w16cid:durableId="707874584">
    <w:abstractNumId w:val="46"/>
  </w:num>
  <w:num w:numId="47" w16cid:durableId="1672368061">
    <w:abstractNumId w:val="12"/>
  </w:num>
  <w:num w:numId="48" w16cid:durableId="145242973">
    <w:abstractNumId w:val="4"/>
  </w:num>
  <w:num w:numId="49" w16cid:durableId="864513725">
    <w:abstractNumId w:val="50"/>
  </w:num>
  <w:num w:numId="50" w16cid:durableId="1541895761">
    <w:abstractNumId w:val="51"/>
  </w:num>
  <w:num w:numId="51" w16cid:durableId="366226685">
    <w:abstractNumId w:val="39"/>
  </w:num>
  <w:num w:numId="52" w16cid:durableId="112238146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243D"/>
    <w:rsid w:val="000002C9"/>
    <w:rsid w:val="0000393E"/>
    <w:rsid w:val="0000751C"/>
    <w:rsid w:val="00015CCA"/>
    <w:rsid w:val="000160DF"/>
    <w:rsid w:val="00016D4B"/>
    <w:rsid w:val="00017CAA"/>
    <w:rsid w:val="00022373"/>
    <w:rsid w:val="00024C38"/>
    <w:rsid w:val="00025665"/>
    <w:rsid w:val="00026CB6"/>
    <w:rsid w:val="0003105E"/>
    <w:rsid w:val="00031283"/>
    <w:rsid w:val="0003165A"/>
    <w:rsid w:val="000339A3"/>
    <w:rsid w:val="00035EBC"/>
    <w:rsid w:val="00037A60"/>
    <w:rsid w:val="000454C1"/>
    <w:rsid w:val="00045E1F"/>
    <w:rsid w:val="0005176B"/>
    <w:rsid w:val="0005192E"/>
    <w:rsid w:val="00051D03"/>
    <w:rsid w:val="0005609F"/>
    <w:rsid w:val="00056BFD"/>
    <w:rsid w:val="00060D24"/>
    <w:rsid w:val="000619DE"/>
    <w:rsid w:val="00063242"/>
    <w:rsid w:val="00066D2A"/>
    <w:rsid w:val="000676D4"/>
    <w:rsid w:val="00067B06"/>
    <w:rsid w:val="00067E67"/>
    <w:rsid w:val="000717F7"/>
    <w:rsid w:val="00072197"/>
    <w:rsid w:val="00072651"/>
    <w:rsid w:val="000731E6"/>
    <w:rsid w:val="00074B83"/>
    <w:rsid w:val="000754B4"/>
    <w:rsid w:val="00075FF4"/>
    <w:rsid w:val="000803AD"/>
    <w:rsid w:val="000812A1"/>
    <w:rsid w:val="00081F51"/>
    <w:rsid w:val="000854AE"/>
    <w:rsid w:val="00086215"/>
    <w:rsid w:val="00086F41"/>
    <w:rsid w:val="00090033"/>
    <w:rsid w:val="00090658"/>
    <w:rsid w:val="00091A4F"/>
    <w:rsid w:val="00093FB2"/>
    <w:rsid w:val="000945E9"/>
    <w:rsid w:val="000A11D1"/>
    <w:rsid w:val="000A158B"/>
    <w:rsid w:val="000A311A"/>
    <w:rsid w:val="000A3F19"/>
    <w:rsid w:val="000A51DE"/>
    <w:rsid w:val="000A7978"/>
    <w:rsid w:val="000B3CC4"/>
    <w:rsid w:val="000B64F8"/>
    <w:rsid w:val="000C0A30"/>
    <w:rsid w:val="000C1591"/>
    <w:rsid w:val="000C2FD4"/>
    <w:rsid w:val="000C3AC2"/>
    <w:rsid w:val="000D3CA2"/>
    <w:rsid w:val="000D5052"/>
    <w:rsid w:val="000E2B80"/>
    <w:rsid w:val="000E3819"/>
    <w:rsid w:val="000E5D82"/>
    <w:rsid w:val="000F0723"/>
    <w:rsid w:val="000F18D1"/>
    <w:rsid w:val="000F6C6E"/>
    <w:rsid w:val="001044EC"/>
    <w:rsid w:val="00104682"/>
    <w:rsid w:val="00104C5E"/>
    <w:rsid w:val="00105653"/>
    <w:rsid w:val="0010572E"/>
    <w:rsid w:val="00112C30"/>
    <w:rsid w:val="00112E42"/>
    <w:rsid w:val="001164FA"/>
    <w:rsid w:val="001217DD"/>
    <w:rsid w:val="00121F13"/>
    <w:rsid w:val="00123DCB"/>
    <w:rsid w:val="00124E4E"/>
    <w:rsid w:val="001251A9"/>
    <w:rsid w:val="001271F8"/>
    <w:rsid w:val="001324D5"/>
    <w:rsid w:val="00133413"/>
    <w:rsid w:val="00141A01"/>
    <w:rsid w:val="00150D87"/>
    <w:rsid w:val="00151BDD"/>
    <w:rsid w:val="00153049"/>
    <w:rsid w:val="00154B17"/>
    <w:rsid w:val="00157AAF"/>
    <w:rsid w:val="00167F2F"/>
    <w:rsid w:val="00170A86"/>
    <w:rsid w:val="001717EB"/>
    <w:rsid w:val="001726A6"/>
    <w:rsid w:val="00172A26"/>
    <w:rsid w:val="0017442A"/>
    <w:rsid w:val="00174938"/>
    <w:rsid w:val="00175F6E"/>
    <w:rsid w:val="00181B3D"/>
    <w:rsid w:val="00183D3F"/>
    <w:rsid w:val="0019424B"/>
    <w:rsid w:val="00194513"/>
    <w:rsid w:val="00196264"/>
    <w:rsid w:val="00197FA5"/>
    <w:rsid w:val="001A346C"/>
    <w:rsid w:val="001A45AA"/>
    <w:rsid w:val="001B236B"/>
    <w:rsid w:val="001B443E"/>
    <w:rsid w:val="001B71DB"/>
    <w:rsid w:val="001B74D4"/>
    <w:rsid w:val="001C210D"/>
    <w:rsid w:val="001C3341"/>
    <w:rsid w:val="001C4694"/>
    <w:rsid w:val="001C5215"/>
    <w:rsid w:val="001C730C"/>
    <w:rsid w:val="001D0426"/>
    <w:rsid w:val="001D070B"/>
    <w:rsid w:val="001D2A37"/>
    <w:rsid w:val="001D2BE0"/>
    <w:rsid w:val="001D5641"/>
    <w:rsid w:val="001D7190"/>
    <w:rsid w:val="001E0610"/>
    <w:rsid w:val="001E3301"/>
    <w:rsid w:val="001E3EFD"/>
    <w:rsid w:val="001E518E"/>
    <w:rsid w:val="001F01B8"/>
    <w:rsid w:val="001F0D09"/>
    <w:rsid w:val="001F0F7A"/>
    <w:rsid w:val="001F298F"/>
    <w:rsid w:val="001F33C6"/>
    <w:rsid w:val="001F51C8"/>
    <w:rsid w:val="00204C60"/>
    <w:rsid w:val="00204F34"/>
    <w:rsid w:val="00206043"/>
    <w:rsid w:val="00213962"/>
    <w:rsid w:val="002145F2"/>
    <w:rsid w:val="00220DB8"/>
    <w:rsid w:val="00225C3A"/>
    <w:rsid w:val="00226EC6"/>
    <w:rsid w:val="00226FD0"/>
    <w:rsid w:val="00232167"/>
    <w:rsid w:val="0023383B"/>
    <w:rsid w:val="00233850"/>
    <w:rsid w:val="00233DE0"/>
    <w:rsid w:val="00235EE6"/>
    <w:rsid w:val="00241DA8"/>
    <w:rsid w:val="00244783"/>
    <w:rsid w:val="00246EF5"/>
    <w:rsid w:val="0024743B"/>
    <w:rsid w:val="0025163D"/>
    <w:rsid w:val="00251CD0"/>
    <w:rsid w:val="00253640"/>
    <w:rsid w:val="00254010"/>
    <w:rsid w:val="0025451E"/>
    <w:rsid w:val="002620A9"/>
    <w:rsid w:val="00262138"/>
    <w:rsid w:val="00263552"/>
    <w:rsid w:val="00265AD9"/>
    <w:rsid w:val="00265E26"/>
    <w:rsid w:val="00271A85"/>
    <w:rsid w:val="002750B9"/>
    <w:rsid w:val="0027623B"/>
    <w:rsid w:val="00282EA8"/>
    <w:rsid w:val="00283334"/>
    <w:rsid w:val="00284EE5"/>
    <w:rsid w:val="00290FD7"/>
    <w:rsid w:val="002943AD"/>
    <w:rsid w:val="0029517A"/>
    <w:rsid w:val="0029693D"/>
    <w:rsid w:val="002A3DDC"/>
    <w:rsid w:val="002A5EB8"/>
    <w:rsid w:val="002B13DA"/>
    <w:rsid w:val="002B3BF8"/>
    <w:rsid w:val="002B4F73"/>
    <w:rsid w:val="002B7929"/>
    <w:rsid w:val="002B7E22"/>
    <w:rsid w:val="002C13CB"/>
    <w:rsid w:val="002C6EF8"/>
    <w:rsid w:val="002D0BD7"/>
    <w:rsid w:val="002D4100"/>
    <w:rsid w:val="002D52F5"/>
    <w:rsid w:val="002D5CE8"/>
    <w:rsid w:val="002D6F4E"/>
    <w:rsid w:val="002D6FE0"/>
    <w:rsid w:val="002E0BB0"/>
    <w:rsid w:val="002E0DE0"/>
    <w:rsid w:val="002E1D13"/>
    <w:rsid w:val="002E3D9F"/>
    <w:rsid w:val="002F3B5C"/>
    <w:rsid w:val="002F63CF"/>
    <w:rsid w:val="00300E2B"/>
    <w:rsid w:val="00305799"/>
    <w:rsid w:val="003075EE"/>
    <w:rsid w:val="003135F4"/>
    <w:rsid w:val="0031630F"/>
    <w:rsid w:val="00317C21"/>
    <w:rsid w:val="003213A8"/>
    <w:rsid w:val="00324719"/>
    <w:rsid w:val="003258B2"/>
    <w:rsid w:val="0032655B"/>
    <w:rsid w:val="003326FA"/>
    <w:rsid w:val="00333320"/>
    <w:rsid w:val="003348A2"/>
    <w:rsid w:val="003356EF"/>
    <w:rsid w:val="00343503"/>
    <w:rsid w:val="0034477A"/>
    <w:rsid w:val="00344B26"/>
    <w:rsid w:val="00344F31"/>
    <w:rsid w:val="00346016"/>
    <w:rsid w:val="0034640E"/>
    <w:rsid w:val="00352B4D"/>
    <w:rsid w:val="00356B44"/>
    <w:rsid w:val="00360213"/>
    <w:rsid w:val="00363C24"/>
    <w:rsid w:val="00364EC5"/>
    <w:rsid w:val="00367E38"/>
    <w:rsid w:val="003713DA"/>
    <w:rsid w:val="00371FE4"/>
    <w:rsid w:val="003723E1"/>
    <w:rsid w:val="00373034"/>
    <w:rsid w:val="00375163"/>
    <w:rsid w:val="003760AF"/>
    <w:rsid w:val="00376B51"/>
    <w:rsid w:val="00376DA0"/>
    <w:rsid w:val="00380006"/>
    <w:rsid w:val="0038516C"/>
    <w:rsid w:val="00385D8C"/>
    <w:rsid w:val="003870F5"/>
    <w:rsid w:val="0039083B"/>
    <w:rsid w:val="00391131"/>
    <w:rsid w:val="003911AA"/>
    <w:rsid w:val="00391BA9"/>
    <w:rsid w:val="003957B3"/>
    <w:rsid w:val="00397357"/>
    <w:rsid w:val="00397952"/>
    <w:rsid w:val="003A058A"/>
    <w:rsid w:val="003A3033"/>
    <w:rsid w:val="003A353A"/>
    <w:rsid w:val="003A57CB"/>
    <w:rsid w:val="003A60DD"/>
    <w:rsid w:val="003A6D19"/>
    <w:rsid w:val="003A7261"/>
    <w:rsid w:val="003B09F0"/>
    <w:rsid w:val="003B0A3C"/>
    <w:rsid w:val="003B39C9"/>
    <w:rsid w:val="003B5235"/>
    <w:rsid w:val="003B74C5"/>
    <w:rsid w:val="003C1F46"/>
    <w:rsid w:val="003C482C"/>
    <w:rsid w:val="003C5A61"/>
    <w:rsid w:val="003C5FC1"/>
    <w:rsid w:val="003C6798"/>
    <w:rsid w:val="003E39C4"/>
    <w:rsid w:val="003E4548"/>
    <w:rsid w:val="003E6322"/>
    <w:rsid w:val="003F1D07"/>
    <w:rsid w:val="003F2E65"/>
    <w:rsid w:val="003F4B24"/>
    <w:rsid w:val="003F55B2"/>
    <w:rsid w:val="003F5E59"/>
    <w:rsid w:val="0040190D"/>
    <w:rsid w:val="00402787"/>
    <w:rsid w:val="0040509B"/>
    <w:rsid w:val="00405E26"/>
    <w:rsid w:val="0041144B"/>
    <w:rsid w:val="004144DC"/>
    <w:rsid w:val="00422A8D"/>
    <w:rsid w:val="00423D77"/>
    <w:rsid w:val="00424B8F"/>
    <w:rsid w:val="004268F1"/>
    <w:rsid w:val="0042697A"/>
    <w:rsid w:val="00430C07"/>
    <w:rsid w:val="00431132"/>
    <w:rsid w:val="004320E0"/>
    <w:rsid w:val="00433A67"/>
    <w:rsid w:val="00437832"/>
    <w:rsid w:val="00437B94"/>
    <w:rsid w:val="00440576"/>
    <w:rsid w:val="00442439"/>
    <w:rsid w:val="00444321"/>
    <w:rsid w:val="00445216"/>
    <w:rsid w:val="004454E4"/>
    <w:rsid w:val="004500CC"/>
    <w:rsid w:val="00451B57"/>
    <w:rsid w:val="004543F4"/>
    <w:rsid w:val="00456D6B"/>
    <w:rsid w:val="00457990"/>
    <w:rsid w:val="004600EA"/>
    <w:rsid w:val="004623FB"/>
    <w:rsid w:val="004628DE"/>
    <w:rsid w:val="00463221"/>
    <w:rsid w:val="00464064"/>
    <w:rsid w:val="00464219"/>
    <w:rsid w:val="004662DA"/>
    <w:rsid w:val="00466395"/>
    <w:rsid w:val="0046645D"/>
    <w:rsid w:val="00466E8B"/>
    <w:rsid w:val="00473A01"/>
    <w:rsid w:val="0047460D"/>
    <w:rsid w:val="00474A9F"/>
    <w:rsid w:val="00476280"/>
    <w:rsid w:val="00477081"/>
    <w:rsid w:val="0048048A"/>
    <w:rsid w:val="0048171A"/>
    <w:rsid w:val="00482BC4"/>
    <w:rsid w:val="004872A5"/>
    <w:rsid w:val="00490031"/>
    <w:rsid w:val="00495836"/>
    <w:rsid w:val="00495889"/>
    <w:rsid w:val="004967C3"/>
    <w:rsid w:val="004A228D"/>
    <w:rsid w:val="004A4192"/>
    <w:rsid w:val="004B1230"/>
    <w:rsid w:val="004B6E5C"/>
    <w:rsid w:val="004B7121"/>
    <w:rsid w:val="004B7668"/>
    <w:rsid w:val="004B77BF"/>
    <w:rsid w:val="004B7928"/>
    <w:rsid w:val="004C27D9"/>
    <w:rsid w:val="004C2D9B"/>
    <w:rsid w:val="004D2ED3"/>
    <w:rsid w:val="004D4993"/>
    <w:rsid w:val="004D7AE2"/>
    <w:rsid w:val="004D7BF2"/>
    <w:rsid w:val="004E05EB"/>
    <w:rsid w:val="004E1AF3"/>
    <w:rsid w:val="004E4387"/>
    <w:rsid w:val="004E599A"/>
    <w:rsid w:val="004E5BCE"/>
    <w:rsid w:val="004E63E8"/>
    <w:rsid w:val="004E63FA"/>
    <w:rsid w:val="004E6BAB"/>
    <w:rsid w:val="004F0051"/>
    <w:rsid w:val="004F135C"/>
    <w:rsid w:val="004F27C0"/>
    <w:rsid w:val="004F2E10"/>
    <w:rsid w:val="004F3AB2"/>
    <w:rsid w:val="004F600F"/>
    <w:rsid w:val="005025C5"/>
    <w:rsid w:val="0050400A"/>
    <w:rsid w:val="005047F9"/>
    <w:rsid w:val="005075A5"/>
    <w:rsid w:val="0051497C"/>
    <w:rsid w:val="00516B27"/>
    <w:rsid w:val="005221D1"/>
    <w:rsid w:val="005241E0"/>
    <w:rsid w:val="00525761"/>
    <w:rsid w:val="0052684B"/>
    <w:rsid w:val="00526C15"/>
    <w:rsid w:val="00533F98"/>
    <w:rsid w:val="0053583E"/>
    <w:rsid w:val="00535AA7"/>
    <w:rsid w:val="0054089A"/>
    <w:rsid w:val="00543B96"/>
    <w:rsid w:val="0055403C"/>
    <w:rsid w:val="00555503"/>
    <w:rsid w:val="00556D44"/>
    <w:rsid w:val="005628D0"/>
    <w:rsid w:val="00562FA4"/>
    <w:rsid w:val="0056401C"/>
    <w:rsid w:val="00564EC3"/>
    <w:rsid w:val="0057036B"/>
    <w:rsid w:val="00572070"/>
    <w:rsid w:val="0057302A"/>
    <w:rsid w:val="00582E98"/>
    <w:rsid w:val="00583778"/>
    <w:rsid w:val="005843A0"/>
    <w:rsid w:val="00586927"/>
    <w:rsid w:val="00587009"/>
    <w:rsid w:val="00587A0D"/>
    <w:rsid w:val="005935DC"/>
    <w:rsid w:val="00594EBE"/>
    <w:rsid w:val="00595ED2"/>
    <w:rsid w:val="00597244"/>
    <w:rsid w:val="005A4390"/>
    <w:rsid w:val="005B0F67"/>
    <w:rsid w:val="005B1694"/>
    <w:rsid w:val="005B3DB3"/>
    <w:rsid w:val="005B45F2"/>
    <w:rsid w:val="005B7C21"/>
    <w:rsid w:val="005C0417"/>
    <w:rsid w:val="005C084A"/>
    <w:rsid w:val="005C4079"/>
    <w:rsid w:val="005C56F8"/>
    <w:rsid w:val="005D17A4"/>
    <w:rsid w:val="005D3A72"/>
    <w:rsid w:val="005D5E38"/>
    <w:rsid w:val="005D6B21"/>
    <w:rsid w:val="005D7A52"/>
    <w:rsid w:val="005E1E94"/>
    <w:rsid w:val="005E20DE"/>
    <w:rsid w:val="005E365E"/>
    <w:rsid w:val="005E5B63"/>
    <w:rsid w:val="005E6E64"/>
    <w:rsid w:val="005F0570"/>
    <w:rsid w:val="005F3F0C"/>
    <w:rsid w:val="005F4168"/>
    <w:rsid w:val="005F4E36"/>
    <w:rsid w:val="005F7517"/>
    <w:rsid w:val="00601328"/>
    <w:rsid w:val="0060351E"/>
    <w:rsid w:val="006038A5"/>
    <w:rsid w:val="0060486E"/>
    <w:rsid w:val="00605744"/>
    <w:rsid w:val="00606B40"/>
    <w:rsid w:val="00606F53"/>
    <w:rsid w:val="006071EE"/>
    <w:rsid w:val="0061038B"/>
    <w:rsid w:val="00613E3C"/>
    <w:rsid w:val="00615B46"/>
    <w:rsid w:val="0062209C"/>
    <w:rsid w:val="006230CA"/>
    <w:rsid w:val="00627E3B"/>
    <w:rsid w:val="006312D2"/>
    <w:rsid w:val="006350E8"/>
    <w:rsid w:val="00635DD2"/>
    <w:rsid w:val="0064045B"/>
    <w:rsid w:val="00641F65"/>
    <w:rsid w:val="00642E63"/>
    <w:rsid w:val="006432EE"/>
    <w:rsid w:val="00645857"/>
    <w:rsid w:val="00655EB3"/>
    <w:rsid w:val="0065781C"/>
    <w:rsid w:val="00657A0E"/>
    <w:rsid w:val="00661670"/>
    <w:rsid w:val="006637BC"/>
    <w:rsid w:val="006647FC"/>
    <w:rsid w:val="006648FD"/>
    <w:rsid w:val="006666F7"/>
    <w:rsid w:val="00666BB7"/>
    <w:rsid w:val="00670AD5"/>
    <w:rsid w:val="006726C0"/>
    <w:rsid w:val="006726FC"/>
    <w:rsid w:val="00673A0C"/>
    <w:rsid w:val="00675968"/>
    <w:rsid w:val="00680B99"/>
    <w:rsid w:val="00680BB2"/>
    <w:rsid w:val="00682AC5"/>
    <w:rsid w:val="00682D12"/>
    <w:rsid w:val="0068332A"/>
    <w:rsid w:val="006854E1"/>
    <w:rsid w:val="00685999"/>
    <w:rsid w:val="00686EBD"/>
    <w:rsid w:val="006949BC"/>
    <w:rsid w:val="006954B0"/>
    <w:rsid w:val="006A1A26"/>
    <w:rsid w:val="006A32AA"/>
    <w:rsid w:val="006A46AF"/>
    <w:rsid w:val="006A50CA"/>
    <w:rsid w:val="006A5B59"/>
    <w:rsid w:val="006A6A82"/>
    <w:rsid w:val="006B5D09"/>
    <w:rsid w:val="006B763B"/>
    <w:rsid w:val="006B7D9A"/>
    <w:rsid w:val="006B7FDD"/>
    <w:rsid w:val="006C08D4"/>
    <w:rsid w:val="006C2153"/>
    <w:rsid w:val="006C24B4"/>
    <w:rsid w:val="006C366A"/>
    <w:rsid w:val="006C425A"/>
    <w:rsid w:val="006C6894"/>
    <w:rsid w:val="006D39AB"/>
    <w:rsid w:val="006E039B"/>
    <w:rsid w:val="006E20AC"/>
    <w:rsid w:val="006E3153"/>
    <w:rsid w:val="006E431E"/>
    <w:rsid w:val="006E6F78"/>
    <w:rsid w:val="006F3FD1"/>
    <w:rsid w:val="006F4E86"/>
    <w:rsid w:val="0070014D"/>
    <w:rsid w:val="00701BDF"/>
    <w:rsid w:val="00703AA3"/>
    <w:rsid w:val="00704AE3"/>
    <w:rsid w:val="00706222"/>
    <w:rsid w:val="00706B59"/>
    <w:rsid w:val="00706FBD"/>
    <w:rsid w:val="00707D4C"/>
    <w:rsid w:val="007101A6"/>
    <w:rsid w:val="007101B3"/>
    <w:rsid w:val="00711A9F"/>
    <w:rsid w:val="00711B47"/>
    <w:rsid w:val="00713D9B"/>
    <w:rsid w:val="00716498"/>
    <w:rsid w:val="00721499"/>
    <w:rsid w:val="00721966"/>
    <w:rsid w:val="00721984"/>
    <w:rsid w:val="00722987"/>
    <w:rsid w:val="00722FEB"/>
    <w:rsid w:val="00724641"/>
    <w:rsid w:val="00726C4C"/>
    <w:rsid w:val="00727CDC"/>
    <w:rsid w:val="007314DB"/>
    <w:rsid w:val="00732F54"/>
    <w:rsid w:val="00740287"/>
    <w:rsid w:val="007404B7"/>
    <w:rsid w:val="00740FED"/>
    <w:rsid w:val="00742191"/>
    <w:rsid w:val="00745AE2"/>
    <w:rsid w:val="007543B2"/>
    <w:rsid w:val="00754661"/>
    <w:rsid w:val="00754BBF"/>
    <w:rsid w:val="00755017"/>
    <w:rsid w:val="00756BE4"/>
    <w:rsid w:val="007611C1"/>
    <w:rsid w:val="00761EAA"/>
    <w:rsid w:val="00761EC1"/>
    <w:rsid w:val="00764175"/>
    <w:rsid w:val="007658AB"/>
    <w:rsid w:val="00765AE8"/>
    <w:rsid w:val="007679B4"/>
    <w:rsid w:val="0077080D"/>
    <w:rsid w:val="00773043"/>
    <w:rsid w:val="00774416"/>
    <w:rsid w:val="00774544"/>
    <w:rsid w:val="0077504B"/>
    <w:rsid w:val="007757E8"/>
    <w:rsid w:val="00776C99"/>
    <w:rsid w:val="0078052F"/>
    <w:rsid w:val="0078227D"/>
    <w:rsid w:val="007834AC"/>
    <w:rsid w:val="00785715"/>
    <w:rsid w:val="00785EF1"/>
    <w:rsid w:val="00786038"/>
    <w:rsid w:val="00786889"/>
    <w:rsid w:val="00786B20"/>
    <w:rsid w:val="00786BB5"/>
    <w:rsid w:val="007871E0"/>
    <w:rsid w:val="00790A8D"/>
    <w:rsid w:val="00791C31"/>
    <w:rsid w:val="00794297"/>
    <w:rsid w:val="007974F7"/>
    <w:rsid w:val="007A1B3F"/>
    <w:rsid w:val="007A1DE8"/>
    <w:rsid w:val="007A5635"/>
    <w:rsid w:val="007A7D66"/>
    <w:rsid w:val="007B031D"/>
    <w:rsid w:val="007B42DF"/>
    <w:rsid w:val="007C0EA6"/>
    <w:rsid w:val="007C1D86"/>
    <w:rsid w:val="007C1F35"/>
    <w:rsid w:val="007C3790"/>
    <w:rsid w:val="007C52B4"/>
    <w:rsid w:val="007C5D35"/>
    <w:rsid w:val="007C64BC"/>
    <w:rsid w:val="007C7257"/>
    <w:rsid w:val="007C7D64"/>
    <w:rsid w:val="007D19FF"/>
    <w:rsid w:val="007D47F3"/>
    <w:rsid w:val="007D726B"/>
    <w:rsid w:val="007E14DC"/>
    <w:rsid w:val="007E1B14"/>
    <w:rsid w:val="007E30B6"/>
    <w:rsid w:val="007E3D7C"/>
    <w:rsid w:val="007E7D09"/>
    <w:rsid w:val="007F12C2"/>
    <w:rsid w:val="007F1401"/>
    <w:rsid w:val="007F216B"/>
    <w:rsid w:val="007F4894"/>
    <w:rsid w:val="00801082"/>
    <w:rsid w:val="00805B51"/>
    <w:rsid w:val="00810380"/>
    <w:rsid w:val="00810A25"/>
    <w:rsid w:val="00812139"/>
    <w:rsid w:val="008135CE"/>
    <w:rsid w:val="00813870"/>
    <w:rsid w:val="00814A74"/>
    <w:rsid w:val="00814A8C"/>
    <w:rsid w:val="00814B93"/>
    <w:rsid w:val="00821FE5"/>
    <w:rsid w:val="008221C9"/>
    <w:rsid w:val="00825382"/>
    <w:rsid w:val="008258F0"/>
    <w:rsid w:val="00826FA6"/>
    <w:rsid w:val="00827D1F"/>
    <w:rsid w:val="00831266"/>
    <w:rsid w:val="00832EEC"/>
    <w:rsid w:val="00833D2B"/>
    <w:rsid w:val="00836869"/>
    <w:rsid w:val="00841175"/>
    <w:rsid w:val="0084209F"/>
    <w:rsid w:val="0084420F"/>
    <w:rsid w:val="0085247F"/>
    <w:rsid w:val="00853945"/>
    <w:rsid w:val="00854ADB"/>
    <w:rsid w:val="00854D8A"/>
    <w:rsid w:val="00855049"/>
    <w:rsid w:val="00855926"/>
    <w:rsid w:val="00860572"/>
    <w:rsid w:val="0086083D"/>
    <w:rsid w:val="00861F0C"/>
    <w:rsid w:val="008629B9"/>
    <w:rsid w:val="00862DE6"/>
    <w:rsid w:val="0086552F"/>
    <w:rsid w:val="00866DF8"/>
    <w:rsid w:val="00866E15"/>
    <w:rsid w:val="0087344C"/>
    <w:rsid w:val="00874BA9"/>
    <w:rsid w:val="0088143B"/>
    <w:rsid w:val="008871F4"/>
    <w:rsid w:val="008962A8"/>
    <w:rsid w:val="0089659D"/>
    <w:rsid w:val="008968E3"/>
    <w:rsid w:val="00897A50"/>
    <w:rsid w:val="008A02D5"/>
    <w:rsid w:val="008A08D2"/>
    <w:rsid w:val="008A31AC"/>
    <w:rsid w:val="008A4754"/>
    <w:rsid w:val="008A6AF6"/>
    <w:rsid w:val="008A7DAC"/>
    <w:rsid w:val="008B1D8E"/>
    <w:rsid w:val="008B61D6"/>
    <w:rsid w:val="008C0635"/>
    <w:rsid w:val="008C0921"/>
    <w:rsid w:val="008C0EED"/>
    <w:rsid w:val="008C3596"/>
    <w:rsid w:val="008C548F"/>
    <w:rsid w:val="008C5B07"/>
    <w:rsid w:val="008C6A0E"/>
    <w:rsid w:val="008C6CAD"/>
    <w:rsid w:val="008C706E"/>
    <w:rsid w:val="008D409E"/>
    <w:rsid w:val="008D472E"/>
    <w:rsid w:val="008D4EE1"/>
    <w:rsid w:val="008D7C61"/>
    <w:rsid w:val="008E3590"/>
    <w:rsid w:val="008E4FCA"/>
    <w:rsid w:val="008E587A"/>
    <w:rsid w:val="008E7B62"/>
    <w:rsid w:val="008F243D"/>
    <w:rsid w:val="008F3E99"/>
    <w:rsid w:val="00900B3F"/>
    <w:rsid w:val="00900DEE"/>
    <w:rsid w:val="00901206"/>
    <w:rsid w:val="009017CC"/>
    <w:rsid w:val="00902F29"/>
    <w:rsid w:val="0090377D"/>
    <w:rsid w:val="009038A0"/>
    <w:rsid w:val="00904450"/>
    <w:rsid w:val="009046E6"/>
    <w:rsid w:val="00911663"/>
    <w:rsid w:val="009149D3"/>
    <w:rsid w:val="00914F9D"/>
    <w:rsid w:val="00917C3E"/>
    <w:rsid w:val="009255B0"/>
    <w:rsid w:val="009260E3"/>
    <w:rsid w:val="009306A2"/>
    <w:rsid w:val="00931767"/>
    <w:rsid w:val="00934C30"/>
    <w:rsid w:val="00935E5E"/>
    <w:rsid w:val="00937DAA"/>
    <w:rsid w:val="00941C3A"/>
    <w:rsid w:val="0094384C"/>
    <w:rsid w:val="00946361"/>
    <w:rsid w:val="0095059F"/>
    <w:rsid w:val="00952F13"/>
    <w:rsid w:val="00955648"/>
    <w:rsid w:val="009570BB"/>
    <w:rsid w:val="00963E38"/>
    <w:rsid w:val="00966A5B"/>
    <w:rsid w:val="00970BD6"/>
    <w:rsid w:val="00973115"/>
    <w:rsid w:val="00974145"/>
    <w:rsid w:val="009742F7"/>
    <w:rsid w:val="00975A60"/>
    <w:rsid w:val="009761CB"/>
    <w:rsid w:val="009772C4"/>
    <w:rsid w:val="0098186A"/>
    <w:rsid w:val="009822EF"/>
    <w:rsid w:val="00982C68"/>
    <w:rsid w:val="0098718E"/>
    <w:rsid w:val="00987ECA"/>
    <w:rsid w:val="00992DEA"/>
    <w:rsid w:val="00993651"/>
    <w:rsid w:val="00993BDE"/>
    <w:rsid w:val="00995C8C"/>
    <w:rsid w:val="009A05E5"/>
    <w:rsid w:val="009A0B03"/>
    <w:rsid w:val="009A1A41"/>
    <w:rsid w:val="009A32B5"/>
    <w:rsid w:val="009A4869"/>
    <w:rsid w:val="009A5DBF"/>
    <w:rsid w:val="009B0B22"/>
    <w:rsid w:val="009B4161"/>
    <w:rsid w:val="009B5B52"/>
    <w:rsid w:val="009B5D08"/>
    <w:rsid w:val="009C10A8"/>
    <w:rsid w:val="009C1149"/>
    <w:rsid w:val="009C16D7"/>
    <w:rsid w:val="009C7131"/>
    <w:rsid w:val="009D1CB0"/>
    <w:rsid w:val="009D4AAF"/>
    <w:rsid w:val="009D6827"/>
    <w:rsid w:val="009D6C80"/>
    <w:rsid w:val="009D7610"/>
    <w:rsid w:val="009E0A48"/>
    <w:rsid w:val="009E131A"/>
    <w:rsid w:val="009E27D0"/>
    <w:rsid w:val="009E47BF"/>
    <w:rsid w:val="009E5F7C"/>
    <w:rsid w:val="009E6971"/>
    <w:rsid w:val="009F0240"/>
    <w:rsid w:val="009F0C94"/>
    <w:rsid w:val="009F4FD5"/>
    <w:rsid w:val="009F7B13"/>
    <w:rsid w:val="00A00AB7"/>
    <w:rsid w:val="00A00E9C"/>
    <w:rsid w:val="00A03BF9"/>
    <w:rsid w:val="00A10601"/>
    <w:rsid w:val="00A110EB"/>
    <w:rsid w:val="00A11943"/>
    <w:rsid w:val="00A11E5B"/>
    <w:rsid w:val="00A135C5"/>
    <w:rsid w:val="00A1360A"/>
    <w:rsid w:val="00A143DE"/>
    <w:rsid w:val="00A14947"/>
    <w:rsid w:val="00A16148"/>
    <w:rsid w:val="00A16A7E"/>
    <w:rsid w:val="00A16DC6"/>
    <w:rsid w:val="00A2188F"/>
    <w:rsid w:val="00A22070"/>
    <w:rsid w:val="00A2235D"/>
    <w:rsid w:val="00A30397"/>
    <w:rsid w:val="00A3091F"/>
    <w:rsid w:val="00A316B9"/>
    <w:rsid w:val="00A326B3"/>
    <w:rsid w:val="00A33763"/>
    <w:rsid w:val="00A349D9"/>
    <w:rsid w:val="00A34FE4"/>
    <w:rsid w:val="00A3503E"/>
    <w:rsid w:val="00A44CF8"/>
    <w:rsid w:val="00A459FF"/>
    <w:rsid w:val="00A46767"/>
    <w:rsid w:val="00A473BC"/>
    <w:rsid w:val="00A5063A"/>
    <w:rsid w:val="00A52014"/>
    <w:rsid w:val="00A5261F"/>
    <w:rsid w:val="00A52B1A"/>
    <w:rsid w:val="00A543C3"/>
    <w:rsid w:val="00A543E4"/>
    <w:rsid w:val="00A57645"/>
    <w:rsid w:val="00A63646"/>
    <w:rsid w:val="00A64C08"/>
    <w:rsid w:val="00A723A6"/>
    <w:rsid w:val="00A74930"/>
    <w:rsid w:val="00A749BE"/>
    <w:rsid w:val="00A75237"/>
    <w:rsid w:val="00A77060"/>
    <w:rsid w:val="00A77809"/>
    <w:rsid w:val="00A8041D"/>
    <w:rsid w:val="00A80F61"/>
    <w:rsid w:val="00A85FA0"/>
    <w:rsid w:val="00A90CEB"/>
    <w:rsid w:val="00A93BCD"/>
    <w:rsid w:val="00A96A3B"/>
    <w:rsid w:val="00AA17F2"/>
    <w:rsid w:val="00AA335E"/>
    <w:rsid w:val="00AA453B"/>
    <w:rsid w:val="00AA5E4A"/>
    <w:rsid w:val="00AA75AF"/>
    <w:rsid w:val="00AB0E7A"/>
    <w:rsid w:val="00AB1F82"/>
    <w:rsid w:val="00AB246D"/>
    <w:rsid w:val="00AB2C41"/>
    <w:rsid w:val="00AB3DDE"/>
    <w:rsid w:val="00AB5CF8"/>
    <w:rsid w:val="00AB6364"/>
    <w:rsid w:val="00AB6AE3"/>
    <w:rsid w:val="00AC1F62"/>
    <w:rsid w:val="00AC3F3E"/>
    <w:rsid w:val="00AC538D"/>
    <w:rsid w:val="00AD1112"/>
    <w:rsid w:val="00AD3ED7"/>
    <w:rsid w:val="00AD40C4"/>
    <w:rsid w:val="00AD45BB"/>
    <w:rsid w:val="00AE0846"/>
    <w:rsid w:val="00AE21B0"/>
    <w:rsid w:val="00AE28C5"/>
    <w:rsid w:val="00AE658F"/>
    <w:rsid w:val="00AE6758"/>
    <w:rsid w:val="00AF0C4B"/>
    <w:rsid w:val="00AF0F36"/>
    <w:rsid w:val="00AF52D0"/>
    <w:rsid w:val="00AF5BDA"/>
    <w:rsid w:val="00AF6831"/>
    <w:rsid w:val="00B0081A"/>
    <w:rsid w:val="00B01D41"/>
    <w:rsid w:val="00B03552"/>
    <w:rsid w:val="00B07213"/>
    <w:rsid w:val="00B120A0"/>
    <w:rsid w:val="00B1342E"/>
    <w:rsid w:val="00B148BD"/>
    <w:rsid w:val="00B175DB"/>
    <w:rsid w:val="00B25C52"/>
    <w:rsid w:val="00B25F3C"/>
    <w:rsid w:val="00B27225"/>
    <w:rsid w:val="00B3030F"/>
    <w:rsid w:val="00B32C03"/>
    <w:rsid w:val="00B33BD6"/>
    <w:rsid w:val="00B346E4"/>
    <w:rsid w:val="00B347E5"/>
    <w:rsid w:val="00B34F39"/>
    <w:rsid w:val="00B359EF"/>
    <w:rsid w:val="00B40586"/>
    <w:rsid w:val="00B42004"/>
    <w:rsid w:val="00B43418"/>
    <w:rsid w:val="00B43553"/>
    <w:rsid w:val="00B4540E"/>
    <w:rsid w:val="00B463E3"/>
    <w:rsid w:val="00B46BDE"/>
    <w:rsid w:val="00B471F8"/>
    <w:rsid w:val="00B47C1D"/>
    <w:rsid w:val="00B505AB"/>
    <w:rsid w:val="00B5391E"/>
    <w:rsid w:val="00B5777A"/>
    <w:rsid w:val="00B57E7F"/>
    <w:rsid w:val="00B635E4"/>
    <w:rsid w:val="00B63C01"/>
    <w:rsid w:val="00B640D6"/>
    <w:rsid w:val="00B7442D"/>
    <w:rsid w:val="00B75504"/>
    <w:rsid w:val="00B75C8F"/>
    <w:rsid w:val="00B768E3"/>
    <w:rsid w:val="00B80598"/>
    <w:rsid w:val="00B821CC"/>
    <w:rsid w:val="00B86A49"/>
    <w:rsid w:val="00B87EA3"/>
    <w:rsid w:val="00B90E24"/>
    <w:rsid w:val="00B91317"/>
    <w:rsid w:val="00B921E3"/>
    <w:rsid w:val="00B92F7F"/>
    <w:rsid w:val="00B93541"/>
    <w:rsid w:val="00B93EF8"/>
    <w:rsid w:val="00B953EB"/>
    <w:rsid w:val="00B957D0"/>
    <w:rsid w:val="00BA0424"/>
    <w:rsid w:val="00BA2D88"/>
    <w:rsid w:val="00BA45CE"/>
    <w:rsid w:val="00BA6155"/>
    <w:rsid w:val="00BB0268"/>
    <w:rsid w:val="00BB2DFF"/>
    <w:rsid w:val="00BB6056"/>
    <w:rsid w:val="00BC0B64"/>
    <w:rsid w:val="00BC2B37"/>
    <w:rsid w:val="00BC45E8"/>
    <w:rsid w:val="00BC76DB"/>
    <w:rsid w:val="00BC7A15"/>
    <w:rsid w:val="00BD00B6"/>
    <w:rsid w:val="00BD0742"/>
    <w:rsid w:val="00BD2FCE"/>
    <w:rsid w:val="00BD5744"/>
    <w:rsid w:val="00BE0CB8"/>
    <w:rsid w:val="00BE0E8F"/>
    <w:rsid w:val="00BE1190"/>
    <w:rsid w:val="00BE27DC"/>
    <w:rsid w:val="00BE2BEC"/>
    <w:rsid w:val="00BE4AA7"/>
    <w:rsid w:val="00BE6AE1"/>
    <w:rsid w:val="00BE71D8"/>
    <w:rsid w:val="00BF1192"/>
    <w:rsid w:val="00BF1FA2"/>
    <w:rsid w:val="00BF22F1"/>
    <w:rsid w:val="00BF234B"/>
    <w:rsid w:val="00BF3112"/>
    <w:rsid w:val="00BF4E2C"/>
    <w:rsid w:val="00C0188B"/>
    <w:rsid w:val="00C02426"/>
    <w:rsid w:val="00C05549"/>
    <w:rsid w:val="00C05908"/>
    <w:rsid w:val="00C05F5F"/>
    <w:rsid w:val="00C107A5"/>
    <w:rsid w:val="00C12177"/>
    <w:rsid w:val="00C121AB"/>
    <w:rsid w:val="00C1345E"/>
    <w:rsid w:val="00C1552F"/>
    <w:rsid w:val="00C16228"/>
    <w:rsid w:val="00C17D55"/>
    <w:rsid w:val="00C20921"/>
    <w:rsid w:val="00C2212A"/>
    <w:rsid w:val="00C305A6"/>
    <w:rsid w:val="00C30F04"/>
    <w:rsid w:val="00C41079"/>
    <w:rsid w:val="00C45742"/>
    <w:rsid w:val="00C50915"/>
    <w:rsid w:val="00C51881"/>
    <w:rsid w:val="00C52E0B"/>
    <w:rsid w:val="00C53689"/>
    <w:rsid w:val="00C54EC5"/>
    <w:rsid w:val="00C551B8"/>
    <w:rsid w:val="00C57069"/>
    <w:rsid w:val="00C579C3"/>
    <w:rsid w:val="00C57F38"/>
    <w:rsid w:val="00C6324A"/>
    <w:rsid w:val="00C66C45"/>
    <w:rsid w:val="00C70935"/>
    <w:rsid w:val="00C72AC5"/>
    <w:rsid w:val="00C7454C"/>
    <w:rsid w:val="00C75D2C"/>
    <w:rsid w:val="00C773CF"/>
    <w:rsid w:val="00C8413D"/>
    <w:rsid w:val="00C84374"/>
    <w:rsid w:val="00C849DD"/>
    <w:rsid w:val="00C8709F"/>
    <w:rsid w:val="00C872C1"/>
    <w:rsid w:val="00C94DF1"/>
    <w:rsid w:val="00C9694E"/>
    <w:rsid w:val="00CA0721"/>
    <w:rsid w:val="00CA5AFE"/>
    <w:rsid w:val="00CA6493"/>
    <w:rsid w:val="00CA67B0"/>
    <w:rsid w:val="00CB1672"/>
    <w:rsid w:val="00CB5BF2"/>
    <w:rsid w:val="00CB76B9"/>
    <w:rsid w:val="00CC2360"/>
    <w:rsid w:val="00CC4231"/>
    <w:rsid w:val="00CC496B"/>
    <w:rsid w:val="00CC4D3E"/>
    <w:rsid w:val="00CC5FA9"/>
    <w:rsid w:val="00CC7B75"/>
    <w:rsid w:val="00CD1F17"/>
    <w:rsid w:val="00CD1F6F"/>
    <w:rsid w:val="00CD28AC"/>
    <w:rsid w:val="00CD32A7"/>
    <w:rsid w:val="00CD791A"/>
    <w:rsid w:val="00CE1416"/>
    <w:rsid w:val="00CE1AD8"/>
    <w:rsid w:val="00CE2F96"/>
    <w:rsid w:val="00CE3856"/>
    <w:rsid w:val="00CE3C2D"/>
    <w:rsid w:val="00CE5BF4"/>
    <w:rsid w:val="00CE7F01"/>
    <w:rsid w:val="00CF3931"/>
    <w:rsid w:val="00CF4465"/>
    <w:rsid w:val="00CF5F2F"/>
    <w:rsid w:val="00CF650E"/>
    <w:rsid w:val="00CF677C"/>
    <w:rsid w:val="00CF74C0"/>
    <w:rsid w:val="00D015DC"/>
    <w:rsid w:val="00D01A73"/>
    <w:rsid w:val="00D01C9F"/>
    <w:rsid w:val="00D01CF9"/>
    <w:rsid w:val="00D04580"/>
    <w:rsid w:val="00D04CFC"/>
    <w:rsid w:val="00D06470"/>
    <w:rsid w:val="00D06696"/>
    <w:rsid w:val="00D0741D"/>
    <w:rsid w:val="00D107F3"/>
    <w:rsid w:val="00D11C9C"/>
    <w:rsid w:val="00D1525E"/>
    <w:rsid w:val="00D20C61"/>
    <w:rsid w:val="00D22CF4"/>
    <w:rsid w:val="00D22FC8"/>
    <w:rsid w:val="00D239F0"/>
    <w:rsid w:val="00D26DAD"/>
    <w:rsid w:val="00D3166F"/>
    <w:rsid w:val="00D31BE2"/>
    <w:rsid w:val="00D34E0E"/>
    <w:rsid w:val="00D40EAE"/>
    <w:rsid w:val="00D412AB"/>
    <w:rsid w:val="00D445F9"/>
    <w:rsid w:val="00D46D2E"/>
    <w:rsid w:val="00D476F8"/>
    <w:rsid w:val="00D47770"/>
    <w:rsid w:val="00D52E9F"/>
    <w:rsid w:val="00D5386C"/>
    <w:rsid w:val="00D53D09"/>
    <w:rsid w:val="00D5519E"/>
    <w:rsid w:val="00D553BE"/>
    <w:rsid w:val="00D606FF"/>
    <w:rsid w:val="00D60BAF"/>
    <w:rsid w:val="00D62887"/>
    <w:rsid w:val="00D6443D"/>
    <w:rsid w:val="00D66597"/>
    <w:rsid w:val="00D665E9"/>
    <w:rsid w:val="00D66E39"/>
    <w:rsid w:val="00D6777E"/>
    <w:rsid w:val="00D67E81"/>
    <w:rsid w:val="00D717CD"/>
    <w:rsid w:val="00D71F22"/>
    <w:rsid w:val="00D769AA"/>
    <w:rsid w:val="00D76A6B"/>
    <w:rsid w:val="00D80932"/>
    <w:rsid w:val="00D8153D"/>
    <w:rsid w:val="00D87332"/>
    <w:rsid w:val="00D920F9"/>
    <w:rsid w:val="00D93315"/>
    <w:rsid w:val="00D97661"/>
    <w:rsid w:val="00D97710"/>
    <w:rsid w:val="00DA1381"/>
    <w:rsid w:val="00DA1935"/>
    <w:rsid w:val="00DA1A4F"/>
    <w:rsid w:val="00DA255F"/>
    <w:rsid w:val="00DA2F4D"/>
    <w:rsid w:val="00DA4192"/>
    <w:rsid w:val="00DA5119"/>
    <w:rsid w:val="00DA5A4C"/>
    <w:rsid w:val="00DA5AE5"/>
    <w:rsid w:val="00DA5C23"/>
    <w:rsid w:val="00DA7460"/>
    <w:rsid w:val="00DB3A0C"/>
    <w:rsid w:val="00DC0121"/>
    <w:rsid w:val="00DC1738"/>
    <w:rsid w:val="00DC5ABF"/>
    <w:rsid w:val="00DD5045"/>
    <w:rsid w:val="00DD7E20"/>
    <w:rsid w:val="00DE00FB"/>
    <w:rsid w:val="00DE1975"/>
    <w:rsid w:val="00DE2F13"/>
    <w:rsid w:val="00DE3768"/>
    <w:rsid w:val="00DE4CD4"/>
    <w:rsid w:val="00DE69AF"/>
    <w:rsid w:val="00DE7264"/>
    <w:rsid w:val="00DE736E"/>
    <w:rsid w:val="00DE775C"/>
    <w:rsid w:val="00DF0D30"/>
    <w:rsid w:val="00DF362E"/>
    <w:rsid w:val="00DF41A8"/>
    <w:rsid w:val="00DF59CA"/>
    <w:rsid w:val="00E001B5"/>
    <w:rsid w:val="00E02BE2"/>
    <w:rsid w:val="00E03A2E"/>
    <w:rsid w:val="00E03EA7"/>
    <w:rsid w:val="00E0520E"/>
    <w:rsid w:val="00E06C18"/>
    <w:rsid w:val="00E1080F"/>
    <w:rsid w:val="00E11502"/>
    <w:rsid w:val="00E11772"/>
    <w:rsid w:val="00E135C6"/>
    <w:rsid w:val="00E138CD"/>
    <w:rsid w:val="00E13A79"/>
    <w:rsid w:val="00E14928"/>
    <w:rsid w:val="00E1727D"/>
    <w:rsid w:val="00E17594"/>
    <w:rsid w:val="00E20089"/>
    <w:rsid w:val="00E20094"/>
    <w:rsid w:val="00E24624"/>
    <w:rsid w:val="00E2620E"/>
    <w:rsid w:val="00E266D7"/>
    <w:rsid w:val="00E267B3"/>
    <w:rsid w:val="00E35359"/>
    <w:rsid w:val="00E35C2D"/>
    <w:rsid w:val="00E36479"/>
    <w:rsid w:val="00E36D48"/>
    <w:rsid w:val="00E377DD"/>
    <w:rsid w:val="00E42632"/>
    <w:rsid w:val="00E4274D"/>
    <w:rsid w:val="00E4571D"/>
    <w:rsid w:val="00E4592B"/>
    <w:rsid w:val="00E5060A"/>
    <w:rsid w:val="00E55537"/>
    <w:rsid w:val="00E55AD9"/>
    <w:rsid w:val="00E57888"/>
    <w:rsid w:val="00E57A01"/>
    <w:rsid w:val="00E63125"/>
    <w:rsid w:val="00E7045F"/>
    <w:rsid w:val="00E73ED8"/>
    <w:rsid w:val="00E77664"/>
    <w:rsid w:val="00E825CF"/>
    <w:rsid w:val="00E8278C"/>
    <w:rsid w:val="00E864AB"/>
    <w:rsid w:val="00E94017"/>
    <w:rsid w:val="00E944A5"/>
    <w:rsid w:val="00E96BD9"/>
    <w:rsid w:val="00E96F57"/>
    <w:rsid w:val="00EA277B"/>
    <w:rsid w:val="00EA5602"/>
    <w:rsid w:val="00EA63A6"/>
    <w:rsid w:val="00EA7D8E"/>
    <w:rsid w:val="00EB0EF4"/>
    <w:rsid w:val="00EB22F4"/>
    <w:rsid w:val="00EB50B4"/>
    <w:rsid w:val="00EB779D"/>
    <w:rsid w:val="00EC0343"/>
    <w:rsid w:val="00EC1E68"/>
    <w:rsid w:val="00EC21CA"/>
    <w:rsid w:val="00EC6860"/>
    <w:rsid w:val="00ED0F45"/>
    <w:rsid w:val="00ED5D31"/>
    <w:rsid w:val="00EE3AB1"/>
    <w:rsid w:val="00EE633C"/>
    <w:rsid w:val="00EF24BE"/>
    <w:rsid w:val="00EF2848"/>
    <w:rsid w:val="00EF3D4E"/>
    <w:rsid w:val="00EF7925"/>
    <w:rsid w:val="00EF7CA1"/>
    <w:rsid w:val="00F00973"/>
    <w:rsid w:val="00F00E86"/>
    <w:rsid w:val="00F00ECE"/>
    <w:rsid w:val="00F01BFC"/>
    <w:rsid w:val="00F01F9B"/>
    <w:rsid w:val="00F02CA9"/>
    <w:rsid w:val="00F04BBF"/>
    <w:rsid w:val="00F04F9A"/>
    <w:rsid w:val="00F11897"/>
    <w:rsid w:val="00F12EDB"/>
    <w:rsid w:val="00F13D6B"/>
    <w:rsid w:val="00F20781"/>
    <w:rsid w:val="00F20FEC"/>
    <w:rsid w:val="00F22ABB"/>
    <w:rsid w:val="00F23825"/>
    <w:rsid w:val="00F2443E"/>
    <w:rsid w:val="00F25669"/>
    <w:rsid w:val="00F306DF"/>
    <w:rsid w:val="00F3470C"/>
    <w:rsid w:val="00F3673B"/>
    <w:rsid w:val="00F40751"/>
    <w:rsid w:val="00F41E89"/>
    <w:rsid w:val="00F42DC3"/>
    <w:rsid w:val="00F455A7"/>
    <w:rsid w:val="00F47E92"/>
    <w:rsid w:val="00F52656"/>
    <w:rsid w:val="00F52D61"/>
    <w:rsid w:val="00F558DD"/>
    <w:rsid w:val="00F6061B"/>
    <w:rsid w:val="00F67229"/>
    <w:rsid w:val="00F67385"/>
    <w:rsid w:val="00F70555"/>
    <w:rsid w:val="00F70ADF"/>
    <w:rsid w:val="00F720E3"/>
    <w:rsid w:val="00F728A4"/>
    <w:rsid w:val="00F7740F"/>
    <w:rsid w:val="00F810DF"/>
    <w:rsid w:val="00F90E2B"/>
    <w:rsid w:val="00F90FB6"/>
    <w:rsid w:val="00F925EF"/>
    <w:rsid w:val="00F92DDA"/>
    <w:rsid w:val="00F955C8"/>
    <w:rsid w:val="00FA2FC6"/>
    <w:rsid w:val="00FA5306"/>
    <w:rsid w:val="00FA536C"/>
    <w:rsid w:val="00FA5DB1"/>
    <w:rsid w:val="00FA6F8F"/>
    <w:rsid w:val="00FB0097"/>
    <w:rsid w:val="00FB0C7D"/>
    <w:rsid w:val="00FB1FDB"/>
    <w:rsid w:val="00FB5889"/>
    <w:rsid w:val="00FB5BF7"/>
    <w:rsid w:val="00FC2A9A"/>
    <w:rsid w:val="00FC2C06"/>
    <w:rsid w:val="00FC39DC"/>
    <w:rsid w:val="00FC5924"/>
    <w:rsid w:val="00FC67A5"/>
    <w:rsid w:val="00FD05E0"/>
    <w:rsid w:val="00FD1164"/>
    <w:rsid w:val="00FD7B65"/>
    <w:rsid w:val="00FD7C24"/>
    <w:rsid w:val="00FE16C3"/>
    <w:rsid w:val="00FE256D"/>
    <w:rsid w:val="00FE5AD1"/>
    <w:rsid w:val="00FE7FC7"/>
    <w:rsid w:val="00FF18DE"/>
    <w:rsid w:val="00FF1D1F"/>
    <w:rsid w:val="00FF4E32"/>
    <w:rsid w:val="00FF5362"/>
    <w:rsid w:val="00FF5C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E799"/>
  <w15:chartTrackingRefBased/>
  <w15:docId w15:val="{981475C1-543F-4AF6-A4BE-25D563C4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BB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2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F243D"/>
    <w:rPr>
      <w:b/>
      <w:bCs/>
    </w:rPr>
  </w:style>
  <w:style w:type="paragraph" w:styleId="ListParagraph">
    <w:name w:val="List Paragraph"/>
    <w:basedOn w:val="Normal"/>
    <w:uiPriority w:val="34"/>
    <w:qFormat/>
    <w:rsid w:val="00657A0E"/>
    <w:pPr>
      <w:ind w:left="720"/>
      <w:contextualSpacing/>
    </w:pPr>
  </w:style>
  <w:style w:type="table" w:customStyle="1" w:styleId="NQSstandardselementstable">
    <w:name w:val="NQS standards elements table"/>
    <w:basedOn w:val="TableNormal"/>
    <w:uiPriority w:val="99"/>
    <w:rsid w:val="00B471F8"/>
    <w:rPr>
      <w:rFonts w:ascii="Arial" w:hAnsi="Arial"/>
    </w:rPr>
    <w:tblPr>
      <w:tblBorders>
        <w:top w:val="single" w:sz="4" w:space="0" w:color="92CDDC"/>
        <w:bottom w:val="single" w:sz="4" w:space="0" w:color="92CDDC"/>
        <w:insideH w:val="single" w:sz="4" w:space="0" w:color="92CDDC"/>
      </w:tblBorders>
      <w:tblCellMar>
        <w:top w:w="108" w:type="dxa"/>
        <w:bottom w:w="108" w:type="dxa"/>
      </w:tblCellMar>
    </w:tblPr>
    <w:tblStylePr w:type="firstRow">
      <w:rPr>
        <w:rFonts w:ascii="Arial" w:hAnsi="Arial"/>
      </w:rPr>
      <w:tblPr/>
      <w:tcPr>
        <w:tcBorders>
          <w:top w:val="single" w:sz="4" w:space="0" w:color="92CDDC"/>
          <w:left w:val="nil"/>
          <w:bottom w:val="single" w:sz="4" w:space="0" w:color="92CDDC"/>
          <w:right w:val="nil"/>
          <w:insideH w:val="nil"/>
          <w:insideV w:val="nil"/>
          <w:tl2br w:val="nil"/>
          <w:tr2bl w:val="nil"/>
        </w:tcBorders>
      </w:tcPr>
    </w:tblStylePr>
  </w:style>
  <w:style w:type="paragraph" w:styleId="NoSpacing">
    <w:name w:val="No Spacing"/>
    <w:uiPriority w:val="1"/>
    <w:qFormat/>
    <w:rsid w:val="005025C5"/>
    <w:rPr>
      <w:sz w:val="22"/>
      <w:szCs w:val="22"/>
      <w:lang w:eastAsia="en-US"/>
    </w:rPr>
  </w:style>
  <w:style w:type="character" w:styleId="Hyperlink">
    <w:name w:val="Hyperlink"/>
    <w:uiPriority w:val="99"/>
    <w:unhideWhenUsed/>
    <w:rsid w:val="0086552F"/>
    <w:rPr>
      <w:color w:val="0000FF"/>
      <w:u w:val="single"/>
    </w:rPr>
  </w:style>
  <w:style w:type="character" w:styleId="FollowedHyperlink">
    <w:name w:val="FollowedHyperlink"/>
    <w:uiPriority w:val="99"/>
    <w:semiHidden/>
    <w:unhideWhenUsed/>
    <w:rsid w:val="0086552F"/>
    <w:rPr>
      <w:color w:val="800080"/>
      <w:u w:val="single"/>
    </w:rPr>
  </w:style>
  <w:style w:type="paragraph" w:styleId="Header">
    <w:name w:val="header"/>
    <w:basedOn w:val="Normal"/>
    <w:link w:val="HeaderChar"/>
    <w:uiPriority w:val="99"/>
    <w:unhideWhenUsed/>
    <w:rsid w:val="00FF1D1F"/>
    <w:pPr>
      <w:tabs>
        <w:tab w:val="center" w:pos="4513"/>
        <w:tab w:val="right" w:pos="9026"/>
      </w:tabs>
      <w:spacing w:after="0" w:line="240" w:lineRule="auto"/>
    </w:pPr>
    <w:rPr>
      <w:sz w:val="18"/>
      <w:szCs w:val="18"/>
      <w:lang w:val="x-none"/>
    </w:rPr>
  </w:style>
  <w:style w:type="character" w:customStyle="1" w:styleId="HeaderChar">
    <w:name w:val="Header Char"/>
    <w:link w:val="Header"/>
    <w:uiPriority w:val="99"/>
    <w:rsid w:val="00FF1D1F"/>
    <w:rPr>
      <w:rFonts w:ascii="Calibri" w:eastAsia="Calibri" w:hAnsi="Calibri" w:cs="Times New Roman"/>
      <w:sz w:val="18"/>
      <w:szCs w:val="18"/>
      <w:lang w:eastAsia="en-US"/>
    </w:rPr>
  </w:style>
  <w:style w:type="paragraph" w:styleId="PlainText">
    <w:name w:val="Plain Text"/>
    <w:basedOn w:val="Normal"/>
    <w:link w:val="PlainTextChar"/>
    <w:uiPriority w:val="99"/>
    <w:unhideWhenUsed/>
    <w:rsid w:val="00DC5ABF"/>
    <w:pPr>
      <w:spacing w:after="0" w:line="240" w:lineRule="auto"/>
    </w:pPr>
    <w:rPr>
      <w:szCs w:val="21"/>
      <w:lang w:val="en-US"/>
    </w:rPr>
  </w:style>
  <w:style w:type="character" w:customStyle="1" w:styleId="PlainTextChar">
    <w:name w:val="Plain Text Char"/>
    <w:link w:val="PlainText"/>
    <w:uiPriority w:val="99"/>
    <w:rsid w:val="00DC5ABF"/>
    <w:rPr>
      <w:rFonts w:eastAsia="Calibri" w:cs="Times New Roman"/>
      <w:sz w:val="22"/>
      <w:szCs w:val="21"/>
      <w:lang w:val="en-US" w:eastAsia="en-US"/>
    </w:rPr>
  </w:style>
  <w:style w:type="paragraph" w:customStyle="1" w:styleId="Default">
    <w:name w:val="Default"/>
    <w:link w:val="DefaultChar"/>
    <w:rsid w:val="00090658"/>
    <w:pPr>
      <w:autoSpaceDE w:val="0"/>
      <w:autoSpaceDN w:val="0"/>
      <w:adjustRightInd w:val="0"/>
    </w:pPr>
    <w:rPr>
      <w:rFonts w:cs="Calibri"/>
      <w:color w:val="000000"/>
      <w:sz w:val="24"/>
      <w:szCs w:val="24"/>
      <w:lang w:eastAsia="en-US"/>
    </w:rPr>
  </w:style>
  <w:style w:type="paragraph" w:styleId="Footer">
    <w:name w:val="footer"/>
    <w:basedOn w:val="Normal"/>
    <w:link w:val="FooterChar"/>
    <w:uiPriority w:val="99"/>
    <w:unhideWhenUsed/>
    <w:rsid w:val="003F2E65"/>
    <w:pPr>
      <w:tabs>
        <w:tab w:val="center" w:pos="4513"/>
        <w:tab w:val="right" w:pos="9026"/>
      </w:tabs>
      <w:spacing w:after="0" w:line="240" w:lineRule="auto"/>
    </w:pPr>
    <w:rPr>
      <w:lang w:val="x-none"/>
    </w:rPr>
  </w:style>
  <w:style w:type="character" w:customStyle="1" w:styleId="FooterChar">
    <w:name w:val="Footer Char"/>
    <w:link w:val="Footer"/>
    <w:uiPriority w:val="99"/>
    <w:rsid w:val="003F2E65"/>
    <w:rPr>
      <w:rFonts w:ascii="Calibri" w:eastAsia="Calibri" w:hAnsi="Calibri" w:cs="Times New Roman"/>
      <w:sz w:val="22"/>
      <w:szCs w:val="22"/>
      <w:lang w:eastAsia="en-US"/>
    </w:rPr>
  </w:style>
  <w:style w:type="paragraph" w:customStyle="1" w:styleId="QIPBodytext">
    <w:name w:val="QIP Body text"/>
    <w:basedOn w:val="Normal"/>
    <w:link w:val="QIPBodytextChar"/>
    <w:qFormat/>
    <w:rsid w:val="005047F9"/>
    <w:pPr>
      <w:autoSpaceDE w:val="0"/>
      <w:autoSpaceDN w:val="0"/>
      <w:adjustRightInd w:val="0"/>
      <w:spacing w:after="0" w:line="240" w:lineRule="auto"/>
    </w:pPr>
    <w:rPr>
      <w:rFonts w:eastAsia="Times New Roman"/>
      <w:sz w:val="24"/>
      <w:szCs w:val="24"/>
      <w:lang w:val="x-none"/>
    </w:rPr>
  </w:style>
  <w:style w:type="character" w:customStyle="1" w:styleId="QIPBodytextChar">
    <w:name w:val="QIP Body text Char"/>
    <w:link w:val="QIPBodytext"/>
    <w:rsid w:val="005047F9"/>
    <w:rPr>
      <w:rFonts w:eastAsia="Times New Roman" w:cs="Arial"/>
      <w:sz w:val="24"/>
      <w:szCs w:val="24"/>
      <w:lang w:eastAsia="en-US"/>
    </w:rPr>
  </w:style>
  <w:style w:type="paragraph" w:customStyle="1" w:styleId="QIPH2">
    <w:name w:val="QIP H2"/>
    <w:basedOn w:val="Normal"/>
    <w:link w:val="QIPH2Char"/>
    <w:qFormat/>
    <w:rsid w:val="0019424B"/>
    <w:pPr>
      <w:spacing w:before="360" w:after="60"/>
      <w:contextualSpacing/>
    </w:pPr>
    <w:rPr>
      <w:rFonts w:eastAsia="Times New Roman"/>
      <w:bCs/>
      <w:iCs/>
      <w:color w:val="7F7F7F"/>
      <w:sz w:val="28"/>
      <w:szCs w:val="28"/>
      <w:lang w:val="x-none" w:eastAsia="x-none"/>
    </w:rPr>
  </w:style>
  <w:style w:type="character" w:customStyle="1" w:styleId="QIPH2Char">
    <w:name w:val="QIP H2 Char"/>
    <w:link w:val="QIPH2"/>
    <w:rsid w:val="0019424B"/>
    <w:rPr>
      <w:rFonts w:ascii="Calibri" w:eastAsia="Times New Roman" w:hAnsi="Calibri" w:cs="Arial"/>
      <w:bCs/>
      <w:iCs/>
      <w:color w:val="7F7F7F"/>
      <w:sz w:val="28"/>
      <w:szCs w:val="28"/>
    </w:rPr>
  </w:style>
  <w:style w:type="paragraph" w:styleId="NormalWeb">
    <w:name w:val="Normal (Web)"/>
    <w:basedOn w:val="Normal"/>
    <w:uiPriority w:val="99"/>
    <w:unhideWhenUsed/>
    <w:rsid w:val="00902F29"/>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basedOn w:val="DefaultParagraphFont"/>
    <w:rsid w:val="00902F29"/>
  </w:style>
  <w:style w:type="character" w:customStyle="1" w:styleId="apple-converted-space">
    <w:name w:val="apple-converted-space"/>
    <w:rsid w:val="005241E0"/>
  </w:style>
  <w:style w:type="character" w:customStyle="1" w:styleId="DefaultChar">
    <w:name w:val="Default Char"/>
    <w:link w:val="Default"/>
    <w:locked/>
    <w:rsid w:val="00067E67"/>
    <w:rPr>
      <w:rFonts w:cs="Calibri"/>
      <w:color w:val="000000"/>
      <w:sz w:val="24"/>
      <w:szCs w:val="24"/>
      <w:lang w:eastAsia="en-US"/>
    </w:rPr>
  </w:style>
  <w:style w:type="paragraph" w:customStyle="1" w:styleId="Pa4">
    <w:name w:val="Pa4"/>
    <w:basedOn w:val="Default"/>
    <w:next w:val="Default"/>
    <w:uiPriority w:val="99"/>
    <w:rsid w:val="003B74C5"/>
    <w:pPr>
      <w:spacing w:line="241" w:lineRule="atLeast"/>
    </w:pPr>
    <w:rPr>
      <w:rFonts w:ascii="Source Sans Pro Light" w:hAnsi="Source Sans Pro Light" w:cs="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5418">
      <w:bodyDiv w:val="1"/>
      <w:marLeft w:val="0"/>
      <w:marRight w:val="0"/>
      <w:marTop w:val="0"/>
      <w:marBottom w:val="0"/>
      <w:divBdr>
        <w:top w:val="none" w:sz="0" w:space="0" w:color="auto"/>
        <w:left w:val="none" w:sz="0" w:space="0" w:color="auto"/>
        <w:bottom w:val="none" w:sz="0" w:space="0" w:color="auto"/>
        <w:right w:val="none" w:sz="0" w:space="0" w:color="auto"/>
      </w:divBdr>
    </w:div>
    <w:div w:id="13113703">
      <w:bodyDiv w:val="1"/>
      <w:marLeft w:val="0"/>
      <w:marRight w:val="0"/>
      <w:marTop w:val="0"/>
      <w:marBottom w:val="0"/>
      <w:divBdr>
        <w:top w:val="none" w:sz="0" w:space="0" w:color="auto"/>
        <w:left w:val="none" w:sz="0" w:space="0" w:color="auto"/>
        <w:bottom w:val="none" w:sz="0" w:space="0" w:color="auto"/>
        <w:right w:val="none" w:sz="0" w:space="0" w:color="auto"/>
      </w:divBdr>
      <w:divsChild>
        <w:div w:id="1984847472">
          <w:marLeft w:val="1077"/>
          <w:marRight w:val="0"/>
          <w:marTop w:val="0"/>
          <w:marBottom w:val="0"/>
          <w:divBdr>
            <w:top w:val="none" w:sz="0" w:space="0" w:color="auto"/>
            <w:left w:val="none" w:sz="0" w:space="0" w:color="auto"/>
            <w:bottom w:val="none" w:sz="0" w:space="0" w:color="auto"/>
            <w:right w:val="none" w:sz="0" w:space="0" w:color="auto"/>
          </w:divBdr>
        </w:div>
      </w:divsChild>
    </w:div>
    <w:div w:id="13267012">
      <w:bodyDiv w:val="1"/>
      <w:marLeft w:val="0"/>
      <w:marRight w:val="0"/>
      <w:marTop w:val="0"/>
      <w:marBottom w:val="0"/>
      <w:divBdr>
        <w:top w:val="none" w:sz="0" w:space="0" w:color="auto"/>
        <w:left w:val="none" w:sz="0" w:space="0" w:color="auto"/>
        <w:bottom w:val="none" w:sz="0" w:space="0" w:color="auto"/>
        <w:right w:val="none" w:sz="0" w:space="0" w:color="auto"/>
      </w:divBdr>
    </w:div>
    <w:div w:id="16200092">
      <w:bodyDiv w:val="1"/>
      <w:marLeft w:val="0"/>
      <w:marRight w:val="0"/>
      <w:marTop w:val="0"/>
      <w:marBottom w:val="0"/>
      <w:divBdr>
        <w:top w:val="none" w:sz="0" w:space="0" w:color="auto"/>
        <w:left w:val="none" w:sz="0" w:space="0" w:color="auto"/>
        <w:bottom w:val="none" w:sz="0" w:space="0" w:color="auto"/>
        <w:right w:val="none" w:sz="0" w:space="0" w:color="auto"/>
      </w:divBdr>
    </w:div>
    <w:div w:id="29653656">
      <w:bodyDiv w:val="1"/>
      <w:marLeft w:val="0"/>
      <w:marRight w:val="0"/>
      <w:marTop w:val="0"/>
      <w:marBottom w:val="0"/>
      <w:divBdr>
        <w:top w:val="none" w:sz="0" w:space="0" w:color="auto"/>
        <w:left w:val="none" w:sz="0" w:space="0" w:color="auto"/>
        <w:bottom w:val="none" w:sz="0" w:space="0" w:color="auto"/>
        <w:right w:val="none" w:sz="0" w:space="0" w:color="auto"/>
      </w:divBdr>
    </w:div>
    <w:div w:id="32578660">
      <w:bodyDiv w:val="1"/>
      <w:marLeft w:val="0"/>
      <w:marRight w:val="0"/>
      <w:marTop w:val="0"/>
      <w:marBottom w:val="0"/>
      <w:divBdr>
        <w:top w:val="none" w:sz="0" w:space="0" w:color="auto"/>
        <w:left w:val="none" w:sz="0" w:space="0" w:color="auto"/>
        <w:bottom w:val="none" w:sz="0" w:space="0" w:color="auto"/>
        <w:right w:val="none" w:sz="0" w:space="0" w:color="auto"/>
      </w:divBdr>
    </w:div>
    <w:div w:id="58749976">
      <w:bodyDiv w:val="1"/>
      <w:marLeft w:val="0"/>
      <w:marRight w:val="0"/>
      <w:marTop w:val="0"/>
      <w:marBottom w:val="0"/>
      <w:divBdr>
        <w:top w:val="none" w:sz="0" w:space="0" w:color="auto"/>
        <w:left w:val="none" w:sz="0" w:space="0" w:color="auto"/>
        <w:bottom w:val="none" w:sz="0" w:space="0" w:color="auto"/>
        <w:right w:val="none" w:sz="0" w:space="0" w:color="auto"/>
      </w:divBdr>
    </w:div>
    <w:div w:id="62148962">
      <w:bodyDiv w:val="1"/>
      <w:marLeft w:val="0"/>
      <w:marRight w:val="0"/>
      <w:marTop w:val="0"/>
      <w:marBottom w:val="0"/>
      <w:divBdr>
        <w:top w:val="none" w:sz="0" w:space="0" w:color="auto"/>
        <w:left w:val="none" w:sz="0" w:space="0" w:color="auto"/>
        <w:bottom w:val="none" w:sz="0" w:space="0" w:color="auto"/>
        <w:right w:val="none" w:sz="0" w:space="0" w:color="auto"/>
      </w:divBdr>
    </w:div>
    <w:div w:id="149642112">
      <w:bodyDiv w:val="1"/>
      <w:marLeft w:val="0"/>
      <w:marRight w:val="0"/>
      <w:marTop w:val="0"/>
      <w:marBottom w:val="0"/>
      <w:divBdr>
        <w:top w:val="none" w:sz="0" w:space="0" w:color="auto"/>
        <w:left w:val="none" w:sz="0" w:space="0" w:color="auto"/>
        <w:bottom w:val="none" w:sz="0" w:space="0" w:color="auto"/>
        <w:right w:val="none" w:sz="0" w:space="0" w:color="auto"/>
      </w:divBdr>
    </w:div>
    <w:div w:id="157549264">
      <w:bodyDiv w:val="1"/>
      <w:marLeft w:val="0"/>
      <w:marRight w:val="0"/>
      <w:marTop w:val="0"/>
      <w:marBottom w:val="0"/>
      <w:divBdr>
        <w:top w:val="none" w:sz="0" w:space="0" w:color="auto"/>
        <w:left w:val="none" w:sz="0" w:space="0" w:color="auto"/>
        <w:bottom w:val="none" w:sz="0" w:space="0" w:color="auto"/>
        <w:right w:val="none" w:sz="0" w:space="0" w:color="auto"/>
      </w:divBdr>
    </w:div>
    <w:div w:id="189148054">
      <w:bodyDiv w:val="1"/>
      <w:marLeft w:val="0"/>
      <w:marRight w:val="0"/>
      <w:marTop w:val="0"/>
      <w:marBottom w:val="0"/>
      <w:divBdr>
        <w:top w:val="none" w:sz="0" w:space="0" w:color="auto"/>
        <w:left w:val="none" w:sz="0" w:space="0" w:color="auto"/>
        <w:bottom w:val="none" w:sz="0" w:space="0" w:color="auto"/>
        <w:right w:val="none" w:sz="0" w:space="0" w:color="auto"/>
      </w:divBdr>
    </w:div>
    <w:div w:id="225382321">
      <w:bodyDiv w:val="1"/>
      <w:marLeft w:val="0"/>
      <w:marRight w:val="0"/>
      <w:marTop w:val="0"/>
      <w:marBottom w:val="0"/>
      <w:divBdr>
        <w:top w:val="none" w:sz="0" w:space="0" w:color="auto"/>
        <w:left w:val="none" w:sz="0" w:space="0" w:color="auto"/>
        <w:bottom w:val="none" w:sz="0" w:space="0" w:color="auto"/>
        <w:right w:val="none" w:sz="0" w:space="0" w:color="auto"/>
      </w:divBdr>
    </w:div>
    <w:div w:id="228074324">
      <w:bodyDiv w:val="1"/>
      <w:marLeft w:val="0"/>
      <w:marRight w:val="0"/>
      <w:marTop w:val="0"/>
      <w:marBottom w:val="0"/>
      <w:divBdr>
        <w:top w:val="none" w:sz="0" w:space="0" w:color="auto"/>
        <w:left w:val="none" w:sz="0" w:space="0" w:color="auto"/>
        <w:bottom w:val="none" w:sz="0" w:space="0" w:color="auto"/>
        <w:right w:val="none" w:sz="0" w:space="0" w:color="auto"/>
      </w:divBdr>
    </w:div>
    <w:div w:id="231546551">
      <w:bodyDiv w:val="1"/>
      <w:marLeft w:val="0"/>
      <w:marRight w:val="0"/>
      <w:marTop w:val="0"/>
      <w:marBottom w:val="0"/>
      <w:divBdr>
        <w:top w:val="none" w:sz="0" w:space="0" w:color="auto"/>
        <w:left w:val="none" w:sz="0" w:space="0" w:color="auto"/>
        <w:bottom w:val="none" w:sz="0" w:space="0" w:color="auto"/>
        <w:right w:val="none" w:sz="0" w:space="0" w:color="auto"/>
      </w:divBdr>
    </w:div>
    <w:div w:id="302851406">
      <w:bodyDiv w:val="1"/>
      <w:marLeft w:val="0"/>
      <w:marRight w:val="0"/>
      <w:marTop w:val="0"/>
      <w:marBottom w:val="0"/>
      <w:divBdr>
        <w:top w:val="none" w:sz="0" w:space="0" w:color="auto"/>
        <w:left w:val="none" w:sz="0" w:space="0" w:color="auto"/>
        <w:bottom w:val="none" w:sz="0" w:space="0" w:color="auto"/>
        <w:right w:val="none" w:sz="0" w:space="0" w:color="auto"/>
      </w:divBdr>
    </w:div>
    <w:div w:id="324360286">
      <w:bodyDiv w:val="1"/>
      <w:marLeft w:val="0"/>
      <w:marRight w:val="0"/>
      <w:marTop w:val="0"/>
      <w:marBottom w:val="0"/>
      <w:divBdr>
        <w:top w:val="none" w:sz="0" w:space="0" w:color="auto"/>
        <w:left w:val="none" w:sz="0" w:space="0" w:color="auto"/>
        <w:bottom w:val="none" w:sz="0" w:space="0" w:color="auto"/>
        <w:right w:val="none" w:sz="0" w:space="0" w:color="auto"/>
      </w:divBdr>
    </w:div>
    <w:div w:id="512886565">
      <w:bodyDiv w:val="1"/>
      <w:marLeft w:val="0"/>
      <w:marRight w:val="0"/>
      <w:marTop w:val="0"/>
      <w:marBottom w:val="0"/>
      <w:divBdr>
        <w:top w:val="none" w:sz="0" w:space="0" w:color="auto"/>
        <w:left w:val="none" w:sz="0" w:space="0" w:color="auto"/>
        <w:bottom w:val="none" w:sz="0" w:space="0" w:color="auto"/>
        <w:right w:val="none" w:sz="0" w:space="0" w:color="auto"/>
      </w:divBdr>
    </w:div>
    <w:div w:id="525798996">
      <w:bodyDiv w:val="1"/>
      <w:marLeft w:val="0"/>
      <w:marRight w:val="0"/>
      <w:marTop w:val="0"/>
      <w:marBottom w:val="0"/>
      <w:divBdr>
        <w:top w:val="none" w:sz="0" w:space="0" w:color="auto"/>
        <w:left w:val="none" w:sz="0" w:space="0" w:color="auto"/>
        <w:bottom w:val="none" w:sz="0" w:space="0" w:color="auto"/>
        <w:right w:val="none" w:sz="0" w:space="0" w:color="auto"/>
      </w:divBdr>
    </w:div>
    <w:div w:id="547181196">
      <w:bodyDiv w:val="1"/>
      <w:marLeft w:val="0"/>
      <w:marRight w:val="0"/>
      <w:marTop w:val="0"/>
      <w:marBottom w:val="0"/>
      <w:divBdr>
        <w:top w:val="none" w:sz="0" w:space="0" w:color="auto"/>
        <w:left w:val="none" w:sz="0" w:space="0" w:color="auto"/>
        <w:bottom w:val="none" w:sz="0" w:space="0" w:color="auto"/>
        <w:right w:val="none" w:sz="0" w:space="0" w:color="auto"/>
      </w:divBdr>
    </w:div>
    <w:div w:id="614143836">
      <w:bodyDiv w:val="1"/>
      <w:marLeft w:val="0"/>
      <w:marRight w:val="0"/>
      <w:marTop w:val="0"/>
      <w:marBottom w:val="0"/>
      <w:divBdr>
        <w:top w:val="none" w:sz="0" w:space="0" w:color="auto"/>
        <w:left w:val="none" w:sz="0" w:space="0" w:color="auto"/>
        <w:bottom w:val="none" w:sz="0" w:space="0" w:color="auto"/>
        <w:right w:val="none" w:sz="0" w:space="0" w:color="auto"/>
      </w:divBdr>
    </w:div>
    <w:div w:id="628706731">
      <w:bodyDiv w:val="1"/>
      <w:marLeft w:val="0"/>
      <w:marRight w:val="0"/>
      <w:marTop w:val="0"/>
      <w:marBottom w:val="0"/>
      <w:divBdr>
        <w:top w:val="none" w:sz="0" w:space="0" w:color="auto"/>
        <w:left w:val="none" w:sz="0" w:space="0" w:color="auto"/>
        <w:bottom w:val="none" w:sz="0" w:space="0" w:color="auto"/>
        <w:right w:val="none" w:sz="0" w:space="0" w:color="auto"/>
      </w:divBdr>
    </w:div>
    <w:div w:id="690179743">
      <w:bodyDiv w:val="1"/>
      <w:marLeft w:val="0"/>
      <w:marRight w:val="0"/>
      <w:marTop w:val="0"/>
      <w:marBottom w:val="0"/>
      <w:divBdr>
        <w:top w:val="none" w:sz="0" w:space="0" w:color="auto"/>
        <w:left w:val="none" w:sz="0" w:space="0" w:color="auto"/>
        <w:bottom w:val="none" w:sz="0" w:space="0" w:color="auto"/>
        <w:right w:val="none" w:sz="0" w:space="0" w:color="auto"/>
      </w:divBdr>
    </w:div>
    <w:div w:id="694307376">
      <w:bodyDiv w:val="1"/>
      <w:marLeft w:val="0"/>
      <w:marRight w:val="0"/>
      <w:marTop w:val="0"/>
      <w:marBottom w:val="0"/>
      <w:divBdr>
        <w:top w:val="none" w:sz="0" w:space="0" w:color="auto"/>
        <w:left w:val="none" w:sz="0" w:space="0" w:color="auto"/>
        <w:bottom w:val="none" w:sz="0" w:space="0" w:color="auto"/>
        <w:right w:val="none" w:sz="0" w:space="0" w:color="auto"/>
      </w:divBdr>
    </w:div>
    <w:div w:id="751437002">
      <w:bodyDiv w:val="1"/>
      <w:marLeft w:val="0"/>
      <w:marRight w:val="0"/>
      <w:marTop w:val="0"/>
      <w:marBottom w:val="0"/>
      <w:divBdr>
        <w:top w:val="none" w:sz="0" w:space="0" w:color="auto"/>
        <w:left w:val="none" w:sz="0" w:space="0" w:color="auto"/>
        <w:bottom w:val="none" w:sz="0" w:space="0" w:color="auto"/>
        <w:right w:val="none" w:sz="0" w:space="0" w:color="auto"/>
      </w:divBdr>
    </w:div>
    <w:div w:id="780495399">
      <w:bodyDiv w:val="1"/>
      <w:marLeft w:val="0"/>
      <w:marRight w:val="0"/>
      <w:marTop w:val="0"/>
      <w:marBottom w:val="0"/>
      <w:divBdr>
        <w:top w:val="none" w:sz="0" w:space="0" w:color="auto"/>
        <w:left w:val="none" w:sz="0" w:space="0" w:color="auto"/>
        <w:bottom w:val="none" w:sz="0" w:space="0" w:color="auto"/>
        <w:right w:val="none" w:sz="0" w:space="0" w:color="auto"/>
      </w:divBdr>
    </w:div>
    <w:div w:id="781534258">
      <w:bodyDiv w:val="1"/>
      <w:marLeft w:val="0"/>
      <w:marRight w:val="0"/>
      <w:marTop w:val="0"/>
      <w:marBottom w:val="0"/>
      <w:divBdr>
        <w:top w:val="none" w:sz="0" w:space="0" w:color="auto"/>
        <w:left w:val="none" w:sz="0" w:space="0" w:color="auto"/>
        <w:bottom w:val="none" w:sz="0" w:space="0" w:color="auto"/>
        <w:right w:val="none" w:sz="0" w:space="0" w:color="auto"/>
      </w:divBdr>
    </w:div>
    <w:div w:id="788085525">
      <w:bodyDiv w:val="1"/>
      <w:marLeft w:val="0"/>
      <w:marRight w:val="0"/>
      <w:marTop w:val="0"/>
      <w:marBottom w:val="0"/>
      <w:divBdr>
        <w:top w:val="none" w:sz="0" w:space="0" w:color="auto"/>
        <w:left w:val="none" w:sz="0" w:space="0" w:color="auto"/>
        <w:bottom w:val="none" w:sz="0" w:space="0" w:color="auto"/>
        <w:right w:val="none" w:sz="0" w:space="0" w:color="auto"/>
      </w:divBdr>
    </w:div>
    <w:div w:id="806627960">
      <w:bodyDiv w:val="1"/>
      <w:marLeft w:val="0"/>
      <w:marRight w:val="0"/>
      <w:marTop w:val="0"/>
      <w:marBottom w:val="0"/>
      <w:divBdr>
        <w:top w:val="none" w:sz="0" w:space="0" w:color="auto"/>
        <w:left w:val="none" w:sz="0" w:space="0" w:color="auto"/>
        <w:bottom w:val="none" w:sz="0" w:space="0" w:color="auto"/>
        <w:right w:val="none" w:sz="0" w:space="0" w:color="auto"/>
      </w:divBdr>
    </w:div>
    <w:div w:id="839659514">
      <w:bodyDiv w:val="1"/>
      <w:marLeft w:val="0"/>
      <w:marRight w:val="0"/>
      <w:marTop w:val="0"/>
      <w:marBottom w:val="0"/>
      <w:divBdr>
        <w:top w:val="none" w:sz="0" w:space="0" w:color="auto"/>
        <w:left w:val="none" w:sz="0" w:space="0" w:color="auto"/>
        <w:bottom w:val="none" w:sz="0" w:space="0" w:color="auto"/>
        <w:right w:val="none" w:sz="0" w:space="0" w:color="auto"/>
      </w:divBdr>
    </w:div>
    <w:div w:id="868570615">
      <w:bodyDiv w:val="1"/>
      <w:marLeft w:val="0"/>
      <w:marRight w:val="0"/>
      <w:marTop w:val="0"/>
      <w:marBottom w:val="0"/>
      <w:divBdr>
        <w:top w:val="none" w:sz="0" w:space="0" w:color="auto"/>
        <w:left w:val="none" w:sz="0" w:space="0" w:color="auto"/>
        <w:bottom w:val="none" w:sz="0" w:space="0" w:color="auto"/>
        <w:right w:val="none" w:sz="0" w:space="0" w:color="auto"/>
      </w:divBdr>
    </w:div>
    <w:div w:id="918322466">
      <w:bodyDiv w:val="1"/>
      <w:marLeft w:val="0"/>
      <w:marRight w:val="0"/>
      <w:marTop w:val="0"/>
      <w:marBottom w:val="0"/>
      <w:divBdr>
        <w:top w:val="none" w:sz="0" w:space="0" w:color="auto"/>
        <w:left w:val="none" w:sz="0" w:space="0" w:color="auto"/>
        <w:bottom w:val="none" w:sz="0" w:space="0" w:color="auto"/>
        <w:right w:val="none" w:sz="0" w:space="0" w:color="auto"/>
      </w:divBdr>
    </w:div>
    <w:div w:id="931669306">
      <w:bodyDiv w:val="1"/>
      <w:marLeft w:val="0"/>
      <w:marRight w:val="0"/>
      <w:marTop w:val="0"/>
      <w:marBottom w:val="0"/>
      <w:divBdr>
        <w:top w:val="none" w:sz="0" w:space="0" w:color="auto"/>
        <w:left w:val="none" w:sz="0" w:space="0" w:color="auto"/>
        <w:bottom w:val="none" w:sz="0" w:space="0" w:color="auto"/>
        <w:right w:val="none" w:sz="0" w:space="0" w:color="auto"/>
      </w:divBdr>
    </w:div>
    <w:div w:id="935288240">
      <w:bodyDiv w:val="1"/>
      <w:marLeft w:val="0"/>
      <w:marRight w:val="0"/>
      <w:marTop w:val="0"/>
      <w:marBottom w:val="0"/>
      <w:divBdr>
        <w:top w:val="none" w:sz="0" w:space="0" w:color="auto"/>
        <w:left w:val="none" w:sz="0" w:space="0" w:color="auto"/>
        <w:bottom w:val="none" w:sz="0" w:space="0" w:color="auto"/>
        <w:right w:val="none" w:sz="0" w:space="0" w:color="auto"/>
      </w:divBdr>
    </w:div>
    <w:div w:id="951589984">
      <w:bodyDiv w:val="1"/>
      <w:marLeft w:val="0"/>
      <w:marRight w:val="0"/>
      <w:marTop w:val="0"/>
      <w:marBottom w:val="0"/>
      <w:divBdr>
        <w:top w:val="none" w:sz="0" w:space="0" w:color="auto"/>
        <w:left w:val="none" w:sz="0" w:space="0" w:color="auto"/>
        <w:bottom w:val="none" w:sz="0" w:space="0" w:color="auto"/>
        <w:right w:val="none" w:sz="0" w:space="0" w:color="auto"/>
      </w:divBdr>
      <w:divsChild>
        <w:div w:id="1400595174">
          <w:marLeft w:val="1077"/>
          <w:marRight w:val="0"/>
          <w:marTop w:val="0"/>
          <w:marBottom w:val="0"/>
          <w:divBdr>
            <w:top w:val="none" w:sz="0" w:space="0" w:color="auto"/>
            <w:left w:val="none" w:sz="0" w:space="0" w:color="auto"/>
            <w:bottom w:val="none" w:sz="0" w:space="0" w:color="auto"/>
            <w:right w:val="none" w:sz="0" w:space="0" w:color="auto"/>
          </w:divBdr>
        </w:div>
      </w:divsChild>
    </w:div>
    <w:div w:id="977806830">
      <w:bodyDiv w:val="1"/>
      <w:marLeft w:val="0"/>
      <w:marRight w:val="0"/>
      <w:marTop w:val="0"/>
      <w:marBottom w:val="0"/>
      <w:divBdr>
        <w:top w:val="none" w:sz="0" w:space="0" w:color="auto"/>
        <w:left w:val="none" w:sz="0" w:space="0" w:color="auto"/>
        <w:bottom w:val="none" w:sz="0" w:space="0" w:color="auto"/>
        <w:right w:val="none" w:sz="0" w:space="0" w:color="auto"/>
      </w:divBdr>
    </w:div>
    <w:div w:id="1011756632">
      <w:bodyDiv w:val="1"/>
      <w:marLeft w:val="0"/>
      <w:marRight w:val="0"/>
      <w:marTop w:val="0"/>
      <w:marBottom w:val="0"/>
      <w:divBdr>
        <w:top w:val="none" w:sz="0" w:space="0" w:color="auto"/>
        <w:left w:val="none" w:sz="0" w:space="0" w:color="auto"/>
        <w:bottom w:val="none" w:sz="0" w:space="0" w:color="auto"/>
        <w:right w:val="none" w:sz="0" w:space="0" w:color="auto"/>
      </w:divBdr>
    </w:div>
    <w:div w:id="1074621107">
      <w:bodyDiv w:val="1"/>
      <w:marLeft w:val="0"/>
      <w:marRight w:val="0"/>
      <w:marTop w:val="0"/>
      <w:marBottom w:val="0"/>
      <w:divBdr>
        <w:top w:val="none" w:sz="0" w:space="0" w:color="auto"/>
        <w:left w:val="none" w:sz="0" w:space="0" w:color="auto"/>
        <w:bottom w:val="none" w:sz="0" w:space="0" w:color="auto"/>
        <w:right w:val="none" w:sz="0" w:space="0" w:color="auto"/>
      </w:divBdr>
    </w:div>
    <w:div w:id="1080834004">
      <w:bodyDiv w:val="1"/>
      <w:marLeft w:val="0"/>
      <w:marRight w:val="0"/>
      <w:marTop w:val="0"/>
      <w:marBottom w:val="0"/>
      <w:divBdr>
        <w:top w:val="none" w:sz="0" w:space="0" w:color="auto"/>
        <w:left w:val="none" w:sz="0" w:space="0" w:color="auto"/>
        <w:bottom w:val="none" w:sz="0" w:space="0" w:color="auto"/>
        <w:right w:val="none" w:sz="0" w:space="0" w:color="auto"/>
      </w:divBdr>
    </w:div>
    <w:div w:id="1082414340">
      <w:bodyDiv w:val="1"/>
      <w:marLeft w:val="0"/>
      <w:marRight w:val="0"/>
      <w:marTop w:val="0"/>
      <w:marBottom w:val="0"/>
      <w:divBdr>
        <w:top w:val="none" w:sz="0" w:space="0" w:color="auto"/>
        <w:left w:val="none" w:sz="0" w:space="0" w:color="auto"/>
        <w:bottom w:val="none" w:sz="0" w:space="0" w:color="auto"/>
        <w:right w:val="none" w:sz="0" w:space="0" w:color="auto"/>
      </w:divBdr>
    </w:div>
    <w:div w:id="1088818179">
      <w:bodyDiv w:val="1"/>
      <w:marLeft w:val="0"/>
      <w:marRight w:val="0"/>
      <w:marTop w:val="0"/>
      <w:marBottom w:val="0"/>
      <w:divBdr>
        <w:top w:val="none" w:sz="0" w:space="0" w:color="auto"/>
        <w:left w:val="none" w:sz="0" w:space="0" w:color="auto"/>
        <w:bottom w:val="none" w:sz="0" w:space="0" w:color="auto"/>
        <w:right w:val="none" w:sz="0" w:space="0" w:color="auto"/>
      </w:divBdr>
    </w:div>
    <w:div w:id="1105887026">
      <w:bodyDiv w:val="1"/>
      <w:marLeft w:val="0"/>
      <w:marRight w:val="0"/>
      <w:marTop w:val="0"/>
      <w:marBottom w:val="0"/>
      <w:divBdr>
        <w:top w:val="none" w:sz="0" w:space="0" w:color="auto"/>
        <w:left w:val="none" w:sz="0" w:space="0" w:color="auto"/>
        <w:bottom w:val="none" w:sz="0" w:space="0" w:color="auto"/>
        <w:right w:val="none" w:sz="0" w:space="0" w:color="auto"/>
      </w:divBdr>
    </w:div>
    <w:div w:id="1155223283">
      <w:bodyDiv w:val="1"/>
      <w:marLeft w:val="0"/>
      <w:marRight w:val="0"/>
      <w:marTop w:val="0"/>
      <w:marBottom w:val="0"/>
      <w:divBdr>
        <w:top w:val="none" w:sz="0" w:space="0" w:color="auto"/>
        <w:left w:val="none" w:sz="0" w:space="0" w:color="auto"/>
        <w:bottom w:val="none" w:sz="0" w:space="0" w:color="auto"/>
        <w:right w:val="none" w:sz="0" w:space="0" w:color="auto"/>
      </w:divBdr>
    </w:div>
    <w:div w:id="1159662302">
      <w:bodyDiv w:val="1"/>
      <w:marLeft w:val="0"/>
      <w:marRight w:val="0"/>
      <w:marTop w:val="0"/>
      <w:marBottom w:val="0"/>
      <w:divBdr>
        <w:top w:val="none" w:sz="0" w:space="0" w:color="auto"/>
        <w:left w:val="none" w:sz="0" w:space="0" w:color="auto"/>
        <w:bottom w:val="none" w:sz="0" w:space="0" w:color="auto"/>
        <w:right w:val="none" w:sz="0" w:space="0" w:color="auto"/>
      </w:divBdr>
    </w:div>
    <w:div w:id="1176381737">
      <w:bodyDiv w:val="1"/>
      <w:marLeft w:val="0"/>
      <w:marRight w:val="0"/>
      <w:marTop w:val="0"/>
      <w:marBottom w:val="0"/>
      <w:divBdr>
        <w:top w:val="none" w:sz="0" w:space="0" w:color="auto"/>
        <w:left w:val="none" w:sz="0" w:space="0" w:color="auto"/>
        <w:bottom w:val="none" w:sz="0" w:space="0" w:color="auto"/>
        <w:right w:val="none" w:sz="0" w:space="0" w:color="auto"/>
      </w:divBdr>
    </w:div>
    <w:div w:id="1286891755">
      <w:bodyDiv w:val="1"/>
      <w:marLeft w:val="0"/>
      <w:marRight w:val="0"/>
      <w:marTop w:val="0"/>
      <w:marBottom w:val="0"/>
      <w:divBdr>
        <w:top w:val="none" w:sz="0" w:space="0" w:color="auto"/>
        <w:left w:val="none" w:sz="0" w:space="0" w:color="auto"/>
        <w:bottom w:val="none" w:sz="0" w:space="0" w:color="auto"/>
        <w:right w:val="none" w:sz="0" w:space="0" w:color="auto"/>
      </w:divBdr>
    </w:div>
    <w:div w:id="1322080936">
      <w:bodyDiv w:val="1"/>
      <w:marLeft w:val="0"/>
      <w:marRight w:val="0"/>
      <w:marTop w:val="0"/>
      <w:marBottom w:val="0"/>
      <w:divBdr>
        <w:top w:val="none" w:sz="0" w:space="0" w:color="auto"/>
        <w:left w:val="none" w:sz="0" w:space="0" w:color="auto"/>
        <w:bottom w:val="none" w:sz="0" w:space="0" w:color="auto"/>
        <w:right w:val="none" w:sz="0" w:space="0" w:color="auto"/>
      </w:divBdr>
    </w:div>
    <w:div w:id="1335061990">
      <w:bodyDiv w:val="1"/>
      <w:marLeft w:val="0"/>
      <w:marRight w:val="0"/>
      <w:marTop w:val="0"/>
      <w:marBottom w:val="0"/>
      <w:divBdr>
        <w:top w:val="none" w:sz="0" w:space="0" w:color="auto"/>
        <w:left w:val="none" w:sz="0" w:space="0" w:color="auto"/>
        <w:bottom w:val="none" w:sz="0" w:space="0" w:color="auto"/>
        <w:right w:val="none" w:sz="0" w:space="0" w:color="auto"/>
      </w:divBdr>
    </w:div>
    <w:div w:id="1352874243">
      <w:bodyDiv w:val="1"/>
      <w:marLeft w:val="0"/>
      <w:marRight w:val="0"/>
      <w:marTop w:val="0"/>
      <w:marBottom w:val="0"/>
      <w:divBdr>
        <w:top w:val="none" w:sz="0" w:space="0" w:color="auto"/>
        <w:left w:val="none" w:sz="0" w:space="0" w:color="auto"/>
        <w:bottom w:val="none" w:sz="0" w:space="0" w:color="auto"/>
        <w:right w:val="none" w:sz="0" w:space="0" w:color="auto"/>
      </w:divBdr>
    </w:div>
    <w:div w:id="1367213248">
      <w:bodyDiv w:val="1"/>
      <w:marLeft w:val="0"/>
      <w:marRight w:val="0"/>
      <w:marTop w:val="0"/>
      <w:marBottom w:val="0"/>
      <w:divBdr>
        <w:top w:val="none" w:sz="0" w:space="0" w:color="auto"/>
        <w:left w:val="none" w:sz="0" w:space="0" w:color="auto"/>
        <w:bottom w:val="none" w:sz="0" w:space="0" w:color="auto"/>
        <w:right w:val="none" w:sz="0" w:space="0" w:color="auto"/>
      </w:divBdr>
    </w:div>
    <w:div w:id="1415012744">
      <w:bodyDiv w:val="1"/>
      <w:marLeft w:val="0"/>
      <w:marRight w:val="0"/>
      <w:marTop w:val="0"/>
      <w:marBottom w:val="0"/>
      <w:divBdr>
        <w:top w:val="none" w:sz="0" w:space="0" w:color="auto"/>
        <w:left w:val="none" w:sz="0" w:space="0" w:color="auto"/>
        <w:bottom w:val="none" w:sz="0" w:space="0" w:color="auto"/>
        <w:right w:val="none" w:sz="0" w:space="0" w:color="auto"/>
      </w:divBdr>
    </w:div>
    <w:div w:id="1417823878">
      <w:bodyDiv w:val="1"/>
      <w:marLeft w:val="0"/>
      <w:marRight w:val="0"/>
      <w:marTop w:val="0"/>
      <w:marBottom w:val="0"/>
      <w:divBdr>
        <w:top w:val="none" w:sz="0" w:space="0" w:color="auto"/>
        <w:left w:val="none" w:sz="0" w:space="0" w:color="auto"/>
        <w:bottom w:val="none" w:sz="0" w:space="0" w:color="auto"/>
        <w:right w:val="none" w:sz="0" w:space="0" w:color="auto"/>
      </w:divBdr>
    </w:div>
    <w:div w:id="1427264415">
      <w:bodyDiv w:val="1"/>
      <w:marLeft w:val="0"/>
      <w:marRight w:val="0"/>
      <w:marTop w:val="0"/>
      <w:marBottom w:val="0"/>
      <w:divBdr>
        <w:top w:val="none" w:sz="0" w:space="0" w:color="auto"/>
        <w:left w:val="none" w:sz="0" w:space="0" w:color="auto"/>
        <w:bottom w:val="none" w:sz="0" w:space="0" w:color="auto"/>
        <w:right w:val="none" w:sz="0" w:space="0" w:color="auto"/>
      </w:divBdr>
    </w:div>
    <w:div w:id="1436100272">
      <w:bodyDiv w:val="1"/>
      <w:marLeft w:val="0"/>
      <w:marRight w:val="0"/>
      <w:marTop w:val="0"/>
      <w:marBottom w:val="0"/>
      <w:divBdr>
        <w:top w:val="none" w:sz="0" w:space="0" w:color="auto"/>
        <w:left w:val="none" w:sz="0" w:space="0" w:color="auto"/>
        <w:bottom w:val="none" w:sz="0" w:space="0" w:color="auto"/>
        <w:right w:val="none" w:sz="0" w:space="0" w:color="auto"/>
      </w:divBdr>
    </w:div>
    <w:div w:id="1439254772">
      <w:bodyDiv w:val="1"/>
      <w:marLeft w:val="0"/>
      <w:marRight w:val="0"/>
      <w:marTop w:val="0"/>
      <w:marBottom w:val="0"/>
      <w:divBdr>
        <w:top w:val="none" w:sz="0" w:space="0" w:color="auto"/>
        <w:left w:val="none" w:sz="0" w:space="0" w:color="auto"/>
        <w:bottom w:val="none" w:sz="0" w:space="0" w:color="auto"/>
        <w:right w:val="none" w:sz="0" w:space="0" w:color="auto"/>
      </w:divBdr>
    </w:div>
    <w:div w:id="1447311229">
      <w:bodyDiv w:val="1"/>
      <w:marLeft w:val="0"/>
      <w:marRight w:val="0"/>
      <w:marTop w:val="0"/>
      <w:marBottom w:val="0"/>
      <w:divBdr>
        <w:top w:val="none" w:sz="0" w:space="0" w:color="auto"/>
        <w:left w:val="none" w:sz="0" w:space="0" w:color="auto"/>
        <w:bottom w:val="none" w:sz="0" w:space="0" w:color="auto"/>
        <w:right w:val="none" w:sz="0" w:space="0" w:color="auto"/>
      </w:divBdr>
    </w:div>
    <w:div w:id="1468814396">
      <w:bodyDiv w:val="1"/>
      <w:marLeft w:val="0"/>
      <w:marRight w:val="0"/>
      <w:marTop w:val="0"/>
      <w:marBottom w:val="0"/>
      <w:divBdr>
        <w:top w:val="none" w:sz="0" w:space="0" w:color="auto"/>
        <w:left w:val="none" w:sz="0" w:space="0" w:color="auto"/>
        <w:bottom w:val="none" w:sz="0" w:space="0" w:color="auto"/>
        <w:right w:val="none" w:sz="0" w:space="0" w:color="auto"/>
      </w:divBdr>
    </w:div>
    <w:div w:id="1478496779">
      <w:bodyDiv w:val="1"/>
      <w:marLeft w:val="0"/>
      <w:marRight w:val="0"/>
      <w:marTop w:val="0"/>
      <w:marBottom w:val="0"/>
      <w:divBdr>
        <w:top w:val="none" w:sz="0" w:space="0" w:color="auto"/>
        <w:left w:val="none" w:sz="0" w:space="0" w:color="auto"/>
        <w:bottom w:val="none" w:sz="0" w:space="0" w:color="auto"/>
        <w:right w:val="none" w:sz="0" w:space="0" w:color="auto"/>
      </w:divBdr>
    </w:div>
    <w:div w:id="1484202726">
      <w:bodyDiv w:val="1"/>
      <w:marLeft w:val="0"/>
      <w:marRight w:val="0"/>
      <w:marTop w:val="0"/>
      <w:marBottom w:val="0"/>
      <w:divBdr>
        <w:top w:val="none" w:sz="0" w:space="0" w:color="auto"/>
        <w:left w:val="none" w:sz="0" w:space="0" w:color="auto"/>
        <w:bottom w:val="none" w:sz="0" w:space="0" w:color="auto"/>
        <w:right w:val="none" w:sz="0" w:space="0" w:color="auto"/>
      </w:divBdr>
    </w:div>
    <w:div w:id="1488671716">
      <w:bodyDiv w:val="1"/>
      <w:marLeft w:val="0"/>
      <w:marRight w:val="0"/>
      <w:marTop w:val="0"/>
      <w:marBottom w:val="0"/>
      <w:divBdr>
        <w:top w:val="none" w:sz="0" w:space="0" w:color="auto"/>
        <w:left w:val="none" w:sz="0" w:space="0" w:color="auto"/>
        <w:bottom w:val="none" w:sz="0" w:space="0" w:color="auto"/>
        <w:right w:val="none" w:sz="0" w:space="0" w:color="auto"/>
      </w:divBdr>
    </w:div>
    <w:div w:id="1522626089">
      <w:bodyDiv w:val="1"/>
      <w:marLeft w:val="0"/>
      <w:marRight w:val="0"/>
      <w:marTop w:val="0"/>
      <w:marBottom w:val="0"/>
      <w:divBdr>
        <w:top w:val="none" w:sz="0" w:space="0" w:color="auto"/>
        <w:left w:val="none" w:sz="0" w:space="0" w:color="auto"/>
        <w:bottom w:val="none" w:sz="0" w:space="0" w:color="auto"/>
        <w:right w:val="none" w:sz="0" w:space="0" w:color="auto"/>
      </w:divBdr>
    </w:div>
    <w:div w:id="1545289474">
      <w:bodyDiv w:val="1"/>
      <w:marLeft w:val="0"/>
      <w:marRight w:val="0"/>
      <w:marTop w:val="0"/>
      <w:marBottom w:val="0"/>
      <w:divBdr>
        <w:top w:val="none" w:sz="0" w:space="0" w:color="auto"/>
        <w:left w:val="none" w:sz="0" w:space="0" w:color="auto"/>
        <w:bottom w:val="none" w:sz="0" w:space="0" w:color="auto"/>
        <w:right w:val="none" w:sz="0" w:space="0" w:color="auto"/>
      </w:divBdr>
    </w:div>
    <w:div w:id="1602562497">
      <w:bodyDiv w:val="1"/>
      <w:marLeft w:val="0"/>
      <w:marRight w:val="0"/>
      <w:marTop w:val="0"/>
      <w:marBottom w:val="0"/>
      <w:divBdr>
        <w:top w:val="none" w:sz="0" w:space="0" w:color="auto"/>
        <w:left w:val="none" w:sz="0" w:space="0" w:color="auto"/>
        <w:bottom w:val="none" w:sz="0" w:space="0" w:color="auto"/>
        <w:right w:val="none" w:sz="0" w:space="0" w:color="auto"/>
      </w:divBdr>
    </w:div>
    <w:div w:id="1610043162">
      <w:bodyDiv w:val="1"/>
      <w:marLeft w:val="0"/>
      <w:marRight w:val="0"/>
      <w:marTop w:val="0"/>
      <w:marBottom w:val="0"/>
      <w:divBdr>
        <w:top w:val="none" w:sz="0" w:space="0" w:color="auto"/>
        <w:left w:val="none" w:sz="0" w:space="0" w:color="auto"/>
        <w:bottom w:val="none" w:sz="0" w:space="0" w:color="auto"/>
        <w:right w:val="none" w:sz="0" w:space="0" w:color="auto"/>
      </w:divBdr>
    </w:div>
    <w:div w:id="1640040375">
      <w:bodyDiv w:val="1"/>
      <w:marLeft w:val="0"/>
      <w:marRight w:val="0"/>
      <w:marTop w:val="0"/>
      <w:marBottom w:val="0"/>
      <w:divBdr>
        <w:top w:val="none" w:sz="0" w:space="0" w:color="auto"/>
        <w:left w:val="none" w:sz="0" w:space="0" w:color="auto"/>
        <w:bottom w:val="none" w:sz="0" w:space="0" w:color="auto"/>
        <w:right w:val="none" w:sz="0" w:space="0" w:color="auto"/>
      </w:divBdr>
    </w:div>
    <w:div w:id="1651327668">
      <w:bodyDiv w:val="1"/>
      <w:marLeft w:val="0"/>
      <w:marRight w:val="0"/>
      <w:marTop w:val="0"/>
      <w:marBottom w:val="0"/>
      <w:divBdr>
        <w:top w:val="none" w:sz="0" w:space="0" w:color="auto"/>
        <w:left w:val="none" w:sz="0" w:space="0" w:color="auto"/>
        <w:bottom w:val="none" w:sz="0" w:space="0" w:color="auto"/>
        <w:right w:val="none" w:sz="0" w:space="0" w:color="auto"/>
      </w:divBdr>
    </w:div>
    <w:div w:id="1670521452">
      <w:bodyDiv w:val="1"/>
      <w:marLeft w:val="0"/>
      <w:marRight w:val="0"/>
      <w:marTop w:val="0"/>
      <w:marBottom w:val="0"/>
      <w:divBdr>
        <w:top w:val="none" w:sz="0" w:space="0" w:color="auto"/>
        <w:left w:val="none" w:sz="0" w:space="0" w:color="auto"/>
        <w:bottom w:val="none" w:sz="0" w:space="0" w:color="auto"/>
        <w:right w:val="none" w:sz="0" w:space="0" w:color="auto"/>
      </w:divBdr>
    </w:div>
    <w:div w:id="1674801098">
      <w:bodyDiv w:val="1"/>
      <w:marLeft w:val="0"/>
      <w:marRight w:val="0"/>
      <w:marTop w:val="0"/>
      <w:marBottom w:val="0"/>
      <w:divBdr>
        <w:top w:val="none" w:sz="0" w:space="0" w:color="auto"/>
        <w:left w:val="none" w:sz="0" w:space="0" w:color="auto"/>
        <w:bottom w:val="none" w:sz="0" w:space="0" w:color="auto"/>
        <w:right w:val="none" w:sz="0" w:space="0" w:color="auto"/>
      </w:divBdr>
      <w:divsChild>
        <w:div w:id="644895479">
          <w:marLeft w:val="1077"/>
          <w:marRight w:val="0"/>
          <w:marTop w:val="0"/>
          <w:marBottom w:val="0"/>
          <w:divBdr>
            <w:top w:val="none" w:sz="0" w:space="0" w:color="auto"/>
            <w:left w:val="none" w:sz="0" w:space="0" w:color="auto"/>
            <w:bottom w:val="none" w:sz="0" w:space="0" w:color="auto"/>
            <w:right w:val="none" w:sz="0" w:space="0" w:color="auto"/>
          </w:divBdr>
        </w:div>
      </w:divsChild>
    </w:div>
    <w:div w:id="1710447951">
      <w:bodyDiv w:val="1"/>
      <w:marLeft w:val="0"/>
      <w:marRight w:val="0"/>
      <w:marTop w:val="0"/>
      <w:marBottom w:val="0"/>
      <w:divBdr>
        <w:top w:val="none" w:sz="0" w:space="0" w:color="auto"/>
        <w:left w:val="none" w:sz="0" w:space="0" w:color="auto"/>
        <w:bottom w:val="none" w:sz="0" w:space="0" w:color="auto"/>
        <w:right w:val="none" w:sz="0" w:space="0" w:color="auto"/>
      </w:divBdr>
    </w:div>
    <w:div w:id="1731613586">
      <w:bodyDiv w:val="1"/>
      <w:marLeft w:val="0"/>
      <w:marRight w:val="0"/>
      <w:marTop w:val="0"/>
      <w:marBottom w:val="0"/>
      <w:divBdr>
        <w:top w:val="none" w:sz="0" w:space="0" w:color="auto"/>
        <w:left w:val="none" w:sz="0" w:space="0" w:color="auto"/>
        <w:bottom w:val="none" w:sz="0" w:space="0" w:color="auto"/>
        <w:right w:val="none" w:sz="0" w:space="0" w:color="auto"/>
      </w:divBdr>
    </w:div>
    <w:div w:id="1757744220">
      <w:bodyDiv w:val="1"/>
      <w:marLeft w:val="0"/>
      <w:marRight w:val="0"/>
      <w:marTop w:val="0"/>
      <w:marBottom w:val="0"/>
      <w:divBdr>
        <w:top w:val="none" w:sz="0" w:space="0" w:color="auto"/>
        <w:left w:val="none" w:sz="0" w:space="0" w:color="auto"/>
        <w:bottom w:val="none" w:sz="0" w:space="0" w:color="auto"/>
        <w:right w:val="none" w:sz="0" w:space="0" w:color="auto"/>
      </w:divBdr>
    </w:div>
    <w:div w:id="1778138677">
      <w:bodyDiv w:val="1"/>
      <w:marLeft w:val="0"/>
      <w:marRight w:val="0"/>
      <w:marTop w:val="0"/>
      <w:marBottom w:val="0"/>
      <w:divBdr>
        <w:top w:val="none" w:sz="0" w:space="0" w:color="auto"/>
        <w:left w:val="none" w:sz="0" w:space="0" w:color="auto"/>
        <w:bottom w:val="none" w:sz="0" w:space="0" w:color="auto"/>
        <w:right w:val="none" w:sz="0" w:space="0" w:color="auto"/>
      </w:divBdr>
    </w:div>
    <w:div w:id="1829445410">
      <w:bodyDiv w:val="1"/>
      <w:marLeft w:val="0"/>
      <w:marRight w:val="0"/>
      <w:marTop w:val="0"/>
      <w:marBottom w:val="0"/>
      <w:divBdr>
        <w:top w:val="none" w:sz="0" w:space="0" w:color="auto"/>
        <w:left w:val="none" w:sz="0" w:space="0" w:color="auto"/>
        <w:bottom w:val="none" w:sz="0" w:space="0" w:color="auto"/>
        <w:right w:val="none" w:sz="0" w:space="0" w:color="auto"/>
      </w:divBdr>
    </w:div>
    <w:div w:id="1843468391">
      <w:bodyDiv w:val="1"/>
      <w:marLeft w:val="0"/>
      <w:marRight w:val="0"/>
      <w:marTop w:val="0"/>
      <w:marBottom w:val="0"/>
      <w:divBdr>
        <w:top w:val="none" w:sz="0" w:space="0" w:color="auto"/>
        <w:left w:val="none" w:sz="0" w:space="0" w:color="auto"/>
        <w:bottom w:val="none" w:sz="0" w:space="0" w:color="auto"/>
        <w:right w:val="none" w:sz="0" w:space="0" w:color="auto"/>
      </w:divBdr>
    </w:div>
    <w:div w:id="1863205157">
      <w:bodyDiv w:val="1"/>
      <w:marLeft w:val="0"/>
      <w:marRight w:val="0"/>
      <w:marTop w:val="0"/>
      <w:marBottom w:val="0"/>
      <w:divBdr>
        <w:top w:val="none" w:sz="0" w:space="0" w:color="auto"/>
        <w:left w:val="none" w:sz="0" w:space="0" w:color="auto"/>
        <w:bottom w:val="none" w:sz="0" w:space="0" w:color="auto"/>
        <w:right w:val="none" w:sz="0" w:space="0" w:color="auto"/>
      </w:divBdr>
    </w:div>
    <w:div w:id="1870020814">
      <w:bodyDiv w:val="1"/>
      <w:marLeft w:val="0"/>
      <w:marRight w:val="0"/>
      <w:marTop w:val="0"/>
      <w:marBottom w:val="0"/>
      <w:divBdr>
        <w:top w:val="none" w:sz="0" w:space="0" w:color="auto"/>
        <w:left w:val="none" w:sz="0" w:space="0" w:color="auto"/>
        <w:bottom w:val="none" w:sz="0" w:space="0" w:color="auto"/>
        <w:right w:val="none" w:sz="0" w:space="0" w:color="auto"/>
      </w:divBdr>
    </w:div>
    <w:div w:id="1922132579">
      <w:bodyDiv w:val="1"/>
      <w:marLeft w:val="0"/>
      <w:marRight w:val="0"/>
      <w:marTop w:val="0"/>
      <w:marBottom w:val="0"/>
      <w:divBdr>
        <w:top w:val="none" w:sz="0" w:space="0" w:color="auto"/>
        <w:left w:val="none" w:sz="0" w:space="0" w:color="auto"/>
        <w:bottom w:val="none" w:sz="0" w:space="0" w:color="auto"/>
        <w:right w:val="none" w:sz="0" w:space="0" w:color="auto"/>
      </w:divBdr>
    </w:div>
    <w:div w:id="1955013593">
      <w:bodyDiv w:val="1"/>
      <w:marLeft w:val="0"/>
      <w:marRight w:val="0"/>
      <w:marTop w:val="0"/>
      <w:marBottom w:val="0"/>
      <w:divBdr>
        <w:top w:val="none" w:sz="0" w:space="0" w:color="auto"/>
        <w:left w:val="none" w:sz="0" w:space="0" w:color="auto"/>
        <w:bottom w:val="none" w:sz="0" w:space="0" w:color="auto"/>
        <w:right w:val="none" w:sz="0" w:space="0" w:color="auto"/>
      </w:divBdr>
    </w:div>
    <w:div w:id="1972200256">
      <w:bodyDiv w:val="1"/>
      <w:marLeft w:val="0"/>
      <w:marRight w:val="0"/>
      <w:marTop w:val="0"/>
      <w:marBottom w:val="0"/>
      <w:divBdr>
        <w:top w:val="none" w:sz="0" w:space="0" w:color="auto"/>
        <w:left w:val="none" w:sz="0" w:space="0" w:color="auto"/>
        <w:bottom w:val="none" w:sz="0" w:space="0" w:color="auto"/>
        <w:right w:val="none" w:sz="0" w:space="0" w:color="auto"/>
      </w:divBdr>
    </w:div>
    <w:div w:id="1999068061">
      <w:bodyDiv w:val="1"/>
      <w:marLeft w:val="0"/>
      <w:marRight w:val="0"/>
      <w:marTop w:val="0"/>
      <w:marBottom w:val="0"/>
      <w:divBdr>
        <w:top w:val="none" w:sz="0" w:space="0" w:color="auto"/>
        <w:left w:val="none" w:sz="0" w:space="0" w:color="auto"/>
        <w:bottom w:val="none" w:sz="0" w:space="0" w:color="auto"/>
        <w:right w:val="none" w:sz="0" w:space="0" w:color="auto"/>
      </w:divBdr>
    </w:div>
    <w:div w:id="2005932071">
      <w:bodyDiv w:val="1"/>
      <w:marLeft w:val="0"/>
      <w:marRight w:val="0"/>
      <w:marTop w:val="0"/>
      <w:marBottom w:val="0"/>
      <w:divBdr>
        <w:top w:val="none" w:sz="0" w:space="0" w:color="auto"/>
        <w:left w:val="none" w:sz="0" w:space="0" w:color="auto"/>
        <w:bottom w:val="none" w:sz="0" w:space="0" w:color="auto"/>
        <w:right w:val="none" w:sz="0" w:space="0" w:color="auto"/>
      </w:divBdr>
    </w:div>
    <w:div w:id="2006929891">
      <w:bodyDiv w:val="1"/>
      <w:marLeft w:val="0"/>
      <w:marRight w:val="0"/>
      <w:marTop w:val="0"/>
      <w:marBottom w:val="0"/>
      <w:divBdr>
        <w:top w:val="none" w:sz="0" w:space="0" w:color="auto"/>
        <w:left w:val="none" w:sz="0" w:space="0" w:color="auto"/>
        <w:bottom w:val="none" w:sz="0" w:space="0" w:color="auto"/>
        <w:right w:val="none" w:sz="0" w:space="0" w:color="auto"/>
      </w:divBdr>
    </w:div>
    <w:div w:id="2026856246">
      <w:bodyDiv w:val="1"/>
      <w:marLeft w:val="0"/>
      <w:marRight w:val="0"/>
      <w:marTop w:val="0"/>
      <w:marBottom w:val="0"/>
      <w:divBdr>
        <w:top w:val="none" w:sz="0" w:space="0" w:color="auto"/>
        <w:left w:val="none" w:sz="0" w:space="0" w:color="auto"/>
        <w:bottom w:val="none" w:sz="0" w:space="0" w:color="auto"/>
        <w:right w:val="none" w:sz="0" w:space="0" w:color="auto"/>
      </w:divBdr>
    </w:div>
    <w:div w:id="2067027433">
      <w:bodyDiv w:val="1"/>
      <w:marLeft w:val="0"/>
      <w:marRight w:val="0"/>
      <w:marTop w:val="0"/>
      <w:marBottom w:val="0"/>
      <w:divBdr>
        <w:top w:val="none" w:sz="0" w:space="0" w:color="auto"/>
        <w:left w:val="none" w:sz="0" w:space="0" w:color="auto"/>
        <w:bottom w:val="none" w:sz="0" w:space="0" w:color="auto"/>
        <w:right w:val="none" w:sz="0" w:space="0" w:color="auto"/>
      </w:divBdr>
    </w:div>
    <w:div w:id="2119061093">
      <w:bodyDiv w:val="1"/>
      <w:marLeft w:val="0"/>
      <w:marRight w:val="0"/>
      <w:marTop w:val="0"/>
      <w:marBottom w:val="0"/>
      <w:divBdr>
        <w:top w:val="none" w:sz="0" w:space="0" w:color="auto"/>
        <w:left w:val="none" w:sz="0" w:space="0" w:color="auto"/>
        <w:bottom w:val="none" w:sz="0" w:space="0" w:color="auto"/>
        <w:right w:val="none" w:sz="0" w:space="0" w:color="auto"/>
      </w:divBdr>
    </w:div>
    <w:div w:id="213479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CC7126-4886-4A40-8FD7-9129247E6AFE}">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customXml/itemProps2.xml><?xml version="1.0" encoding="utf-8"?>
<ds:datastoreItem xmlns:ds="http://schemas.openxmlformats.org/officeDocument/2006/customXml" ds:itemID="{1E3AD0D5-31D2-44C8-9D3D-776E47CC23D9}">
  <ds:schemaRefs>
    <ds:schemaRef ds:uri="http://schemas.openxmlformats.org/officeDocument/2006/bibliography"/>
  </ds:schemaRefs>
</ds:datastoreItem>
</file>

<file path=customXml/itemProps3.xml><?xml version="1.0" encoding="utf-8"?>
<ds:datastoreItem xmlns:ds="http://schemas.openxmlformats.org/officeDocument/2006/customXml" ds:itemID="{2320C34B-280F-4F7F-8FD2-1F8F78AD1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8DDB8B-2B5C-40E1-B61A-9B2F9CD9C6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5</Pages>
  <Words>1221</Words>
  <Characters>7148</Characters>
  <Application>Microsoft Office Word</Application>
  <DocSecurity>0</DocSecurity>
  <Lines>297</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Mattlaptop</dc:creator>
  <cp:keywords/>
  <cp:lastModifiedBy>Matthew Stapleton</cp:lastModifiedBy>
  <cp:revision>322</cp:revision>
  <dcterms:created xsi:type="dcterms:W3CDTF">2023-03-23T23:03:00Z</dcterms:created>
  <dcterms:modified xsi:type="dcterms:W3CDTF">2024-10-17T19:37:00Z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