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CC70F2" w14:textId="77777777" w:rsidR="00AF6831" w:rsidRDefault="00AF6831" w:rsidP="00860572">
      <w:pPr>
        <w:spacing w:after="0"/>
        <w:rPr>
          <w:rFonts w:ascii="HelveticaNeue-Thin" w:hAnsi="HelveticaNeue-Thin" w:cs="HelveticaNeue-Thin"/>
          <w:b/>
          <w:color w:val="010202"/>
          <w:sz w:val="24"/>
          <w:szCs w:val="24"/>
        </w:rPr>
      </w:pPr>
      <w:r w:rsidRPr="00AF6831">
        <w:rPr>
          <w:rFonts w:ascii="HelveticaNeue-Thin" w:hAnsi="HelveticaNeue-Thin" w:cs="HelveticaNeue-Thin"/>
          <w:b/>
          <w:color w:val="010202"/>
          <w:sz w:val="24"/>
          <w:szCs w:val="24"/>
          <w:highlight w:val="yellow"/>
        </w:rPr>
        <w:t>THIS IS AN EXAMPLE. COMPLETE  YOUR QIP TEMPLATE LIKE THIS USING YOUR OWN STRENGTHS AND IMPROVEMENTS.</w:t>
      </w:r>
    </w:p>
    <w:p w14:paraId="1015EFEC" w14:textId="77777777" w:rsidR="00E1080F" w:rsidRPr="00AF6831" w:rsidRDefault="00E1080F" w:rsidP="00860572">
      <w:pPr>
        <w:spacing w:after="0"/>
        <w:rPr>
          <w:rFonts w:ascii="HelveticaNeue-Thin" w:hAnsi="HelveticaNeue-Thin" w:cs="HelveticaNeue-Thin"/>
          <w:b/>
          <w:color w:val="010202"/>
          <w:sz w:val="24"/>
          <w:szCs w:val="24"/>
        </w:rPr>
      </w:pPr>
      <w:r w:rsidRPr="00E1080F">
        <w:rPr>
          <w:rFonts w:ascii="HelveticaNeue-Thin" w:hAnsi="HelveticaNeue-Thin" w:cs="HelveticaNeue-Thin"/>
          <w:b/>
          <w:color w:val="010202"/>
          <w:sz w:val="24"/>
          <w:szCs w:val="24"/>
          <w:highlight w:val="cyan"/>
        </w:rPr>
        <w:t xml:space="preserve">This example uses Exceeding Indicators. You can use same technique using Meeting Indicators for a Meeting rating </w:t>
      </w:r>
      <w:r w:rsidR="001F0D09">
        <w:rPr>
          <w:rFonts w:ascii="HelveticaNeue-Thin" w:hAnsi="HelveticaNeue-Thin" w:cs="HelveticaNeue-Thin"/>
          <w:b/>
          <w:color w:val="010202"/>
          <w:sz w:val="24"/>
          <w:szCs w:val="24"/>
          <w:highlight w:val="cyan"/>
        </w:rPr>
        <w:t xml:space="preserve">if </w:t>
      </w:r>
      <w:r w:rsidRPr="00E1080F">
        <w:rPr>
          <w:rFonts w:ascii="HelveticaNeue-Thin" w:hAnsi="HelveticaNeue-Thin" w:cs="HelveticaNeue-Thin"/>
          <w:b/>
          <w:color w:val="010202"/>
          <w:sz w:val="24"/>
          <w:szCs w:val="24"/>
          <w:highlight w:val="cyan"/>
        </w:rPr>
        <w:t>you wish.</w:t>
      </w:r>
    </w:p>
    <w:p w14:paraId="34A1FBE3" w14:textId="71E06F96" w:rsidR="002750B9" w:rsidRPr="00E5060A" w:rsidRDefault="002750B9" w:rsidP="002750B9">
      <w:pPr>
        <w:spacing w:after="0"/>
        <w:rPr>
          <w:bCs/>
          <w:iCs/>
          <w:sz w:val="28"/>
          <w:szCs w:val="28"/>
        </w:rPr>
      </w:pPr>
      <w:r w:rsidRPr="00E14928">
        <w:rPr>
          <w:rFonts w:ascii="HelveticaNeue-Thin" w:hAnsi="HelveticaNeue-Thin" w:cs="HelveticaNeue-Thin"/>
          <w:color w:val="010202"/>
          <w:sz w:val="28"/>
          <w:szCs w:val="28"/>
        </w:rPr>
        <w:t xml:space="preserve">Week </w:t>
      </w:r>
      <w:r w:rsidR="001A45AA">
        <w:rPr>
          <w:rFonts w:ascii="HelveticaNeue-Thin" w:hAnsi="HelveticaNeue-Thin" w:cs="HelveticaNeue-Thin"/>
          <w:color w:val="010202"/>
          <w:sz w:val="28"/>
          <w:szCs w:val="28"/>
        </w:rPr>
        <w:t>3</w:t>
      </w:r>
      <w:r w:rsidR="007D75C8">
        <w:rPr>
          <w:rFonts w:ascii="HelveticaNeue-Thin" w:hAnsi="HelveticaNeue-Thin" w:cs="HelveticaNeue-Thin"/>
          <w:color w:val="010202"/>
          <w:sz w:val="28"/>
          <w:szCs w:val="28"/>
        </w:rPr>
        <w:t>9</w:t>
      </w:r>
      <w:r w:rsidR="009A460D">
        <w:rPr>
          <w:rFonts w:ascii="HelveticaNeue-Thin" w:hAnsi="HelveticaNeue-Thin" w:cs="HelveticaNeue-Thin"/>
          <w:color w:val="010202"/>
          <w:sz w:val="28"/>
          <w:szCs w:val="28"/>
        </w:rPr>
        <w:t>,</w:t>
      </w:r>
      <w:r w:rsidR="004268F1">
        <w:rPr>
          <w:rFonts w:ascii="HelveticaNeue-Thin" w:hAnsi="HelveticaNeue-Thin" w:cs="HelveticaNeue-Thin"/>
          <w:color w:val="010202"/>
          <w:sz w:val="28"/>
          <w:szCs w:val="28"/>
        </w:rPr>
        <w:t xml:space="preserve"> </w:t>
      </w:r>
      <w:r w:rsidR="00196E88">
        <w:rPr>
          <w:rFonts w:ascii="HelveticaNeue-Thin" w:hAnsi="HelveticaNeue-Thin" w:cs="HelveticaNeue-Thin"/>
          <w:color w:val="010202"/>
          <w:sz w:val="28"/>
          <w:szCs w:val="28"/>
        </w:rPr>
        <w:t>2</w:t>
      </w:r>
      <w:r w:rsidR="007D75C8">
        <w:rPr>
          <w:rFonts w:ascii="HelveticaNeue-Thin" w:hAnsi="HelveticaNeue-Thin" w:cs="HelveticaNeue-Thin"/>
          <w:color w:val="010202"/>
          <w:sz w:val="28"/>
          <w:szCs w:val="28"/>
        </w:rPr>
        <w:t xml:space="preserve"> to </w:t>
      </w:r>
      <w:r w:rsidR="00196E88">
        <w:rPr>
          <w:rFonts w:ascii="HelveticaNeue-Thin" w:hAnsi="HelveticaNeue-Thin" w:cs="HelveticaNeue-Thin"/>
          <w:color w:val="010202"/>
          <w:sz w:val="28"/>
          <w:szCs w:val="28"/>
        </w:rPr>
        <w:t>6</w:t>
      </w:r>
      <w:r w:rsidR="00143BD7">
        <w:rPr>
          <w:rFonts w:ascii="HelveticaNeue-Thin" w:hAnsi="HelveticaNeue-Thin" w:cs="HelveticaNeue-Thin"/>
          <w:color w:val="010202"/>
          <w:sz w:val="28"/>
          <w:szCs w:val="28"/>
        </w:rPr>
        <w:t xml:space="preserve"> December</w:t>
      </w:r>
      <w:r w:rsidR="00862DE6">
        <w:rPr>
          <w:rFonts w:ascii="HelveticaNeue-Thin" w:hAnsi="HelveticaNeue-Thin" w:cs="HelveticaNeue-Thin"/>
          <w:color w:val="010202"/>
          <w:sz w:val="28"/>
          <w:szCs w:val="28"/>
        </w:rPr>
        <w:t xml:space="preserve"> </w:t>
      </w:r>
      <w:r w:rsidR="00AB2C41">
        <w:rPr>
          <w:rFonts w:ascii="HelveticaNeue-Thin" w:hAnsi="HelveticaNeue-Thin" w:cs="HelveticaNeue-Thin"/>
          <w:color w:val="010202"/>
          <w:sz w:val="28"/>
          <w:szCs w:val="28"/>
        </w:rPr>
        <w:t>20</w:t>
      </w:r>
      <w:r w:rsidR="00284EE5">
        <w:rPr>
          <w:rFonts w:ascii="HelveticaNeue-Thin" w:hAnsi="HelveticaNeue-Thin" w:cs="HelveticaNeue-Thin"/>
          <w:color w:val="010202"/>
          <w:sz w:val="28"/>
          <w:szCs w:val="28"/>
        </w:rPr>
        <w:t>2</w:t>
      </w:r>
      <w:r w:rsidR="00196E88">
        <w:rPr>
          <w:rFonts w:ascii="HelveticaNeue-Thin" w:hAnsi="HelveticaNeue-Thin" w:cs="HelveticaNeue-Thin"/>
          <w:color w:val="010202"/>
          <w:sz w:val="28"/>
          <w:szCs w:val="28"/>
        </w:rPr>
        <w:t>4</w:t>
      </w:r>
      <w:r w:rsidRPr="00E14928">
        <w:rPr>
          <w:rFonts w:ascii="HelveticaNeue-Thin" w:hAnsi="HelveticaNeue-Thin" w:cs="HelveticaNeue-Thin"/>
          <w:color w:val="010202"/>
          <w:sz w:val="28"/>
          <w:szCs w:val="28"/>
        </w:rPr>
        <w:t xml:space="preserve"> - QIP Suggestions - complete and copy this into your QIP</w:t>
      </w:r>
    </w:p>
    <w:p w14:paraId="4549146C" w14:textId="77777777" w:rsidR="00966A5B" w:rsidRDefault="00966A5B" w:rsidP="000D5052">
      <w:pPr>
        <w:pStyle w:val="ListParagraph"/>
        <w:spacing w:after="0"/>
        <w:ind w:left="0"/>
      </w:pPr>
    </w:p>
    <w:tbl>
      <w:tblPr>
        <w:tblW w:w="15310" w:type="dxa"/>
        <w:tblBorders>
          <w:top w:val="single" w:sz="4" w:space="0" w:color="92CDDC"/>
          <w:left w:val="single" w:sz="4" w:space="0" w:color="92CDDC"/>
          <w:bottom w:val="single" w:sz="4" w:space="0" w:color="92CDDC"/>
          <w:right w:val="single" w:sz="4" w:space="0" w:color="92CDDC"/>
          <w:insideV w:val="single" w:sz="4" w:space="0" w:color="92CDDC"/>
        </w:tblBorders>
        <w:tblCellMar>
          <w:top w:w="85" w:type="dxa"/>
          <w:bottom w:w="85" w:type="dxa"/>
        </w:tblCellMar>
        <w:tblLook w:val="04A0" w:firstRow="1" w:lastRow="0" w:firstColumn="1" w:lastColumn="0" w:noHBand="0" w:noVBand="1"/>
      </w:tblPr>
      <w:tblGrid>
        <w:gridCol w:w="1843"/>
        <w:gridCol w:w="13467"/>
      </w:tblGrid>
      <w:tr w:rsidR="00075FF4" w:rsidRPr="005025C5" w14:paraId="1B9B3164" w14:textId="77777777" w:rsidTr="00FF18DE">
        <w:trPr>
          <w:trHeight w:val="443"/>
        </w:trPr>
        <w:tc>
          <w:tcPr>
            <w:tcW w:w="1843" w:type="dxa"/>
            <w:shd w:val="clear" w:color="auto" w:fill="DAEEF3"/>
          </w:tcPr>
          <w:p w14:paraId="1FA14EB9" w14:textId="454C649E" w:rsidR="00075FF4" w:rsidRPr="00FF18DE" w:rsidRDefault="00075FF4" w:rsidP="00075FF4">
            <w:pPr>
              <w:spacing w:after="0" w:line="240" w:lineRule="auto"/>
              <w:jc w:val="center"/>
              <w:rPr>
                <w:rStyle w:val="Strong"/>
                <w:rFonts w:ascii="Arial" w:hAnsi="Arial"/>
                <w:b w:val="0"/>
                <w:bCs w:val="0"/>
                <w:sz w:val="20"/>
                <w:szCs w:val="20"/>
                <w:lang w:eastAsia="en-AU"/>
              </w:rPr>
            </w:pPr>
            <w:r>
              <w:rPr>
                <w:b/>
              </w:rPr>
              <w:t xml:space="preserve">Element </w:t>
            </w:r>
            <w:r w:rsidR="00143BD7">
              <w:rPr>
                <w:b/>
              </w:rPr>
              <w:t>7.2.</w:t>
            </w:r>
            <w:r w:rsidR="007D75C8">
              <w:rPr>
                <w:b/>
              </w:rPr>
              <w:t>2</w:t>
            </w:r>
          </w:p>
        </w:tc>
        <w:tc>
          <w:tcPr>
            <w:tcW w:w="13467" w:type="dxa"/>
          </w:tcPr>
          <w:p w14:paraId="0A55E0BC" w14:textId="4A2C907F" w:rsidR="00075FF4" w:rsidRPr="0026071E" w:rsidRDefault="007D75C8" w:rsidP="00FD373C">
            <w:pPr>
              <w:spacing w:after="0"/>
              <w:rPr>
                <w:rFonts w:cs="Calibri"/>
                <w:color w:val="221E1F"/>
              </w:rPr>
            </w:pPr>
            <w:r>
              <w:rPr>
                <w:rFonts w:cs="Calibri"/>
                <w:b/>
                <w:bCs/>
                <w:spacing w:val="-10"/>
                <w:kern w:val="28"/>
                <w:lang w:val="en-US"/>
              </w:rPr>
              <w:t>Educational Leadership</w:t>
            </w:r>
            <w:r w:rsidR="006071EE" w:rsidRPr="00EA0C79">
              <w:rPr>
                <w:rFonts w:cs="Calibri"/>
                <w:b/>
                <w:bCs/>
                <w:color w:val="221E1F"/>
                <w:sz w:val="10"/>
                <w:szCs w:val="10"/>
              </w:rPr>
              <w:br/>
            </w:r>
            <w:r w:rsidR="00FD373C" w:rsidRPr="00FD373C">
              <w:rPr>
                <w:rFonts w:cs="Calibri"/>
                <w:color w:val="221E1F"/>
              </w:rPr>
              <w:t>The educational leader is supported and leads the development and implementation of the educational program and assessment and planning cycle.</w:t>
            </w:r>
          </w:p>
        </w:tc>
      </w:tr>
      <w:tr w:rsidR="00533F98" w:rsidRPr="005025C5" w14:paraId="38D4BBA2" w14:textId="77777777" w:rsidTr="006E19B7">
        <w:trPr>
          <w:trHeight w:val="57"/>
        </w:trPr>
        <w:tc>
          <w:tcPr>
            <w:tcW w:w="1843" w:type="dxa"/>
            <w:shd w:val="clear" w:color="auto" w:fill="DAEEF3"/>
          </w:tcPr>
          <w:p w14:paraId="2BC2796F" w14:textId="77777777" w:rsidR="00533F98" w:rsidRPr="005025C5" w:rsidRDefault="00533F98" w:rsidP="007C1F35">
            <w:pPr>
              <w:spacing w:after="0" w:line="240" w:lineRule="auto"/>
              <w:jc w:val="center"/>
              <w:rPr>
                <w:rStyle w:val="Strong"/>
                <w:rFonts w:ascii="Arial" w:hAnsi="Arial" w:cs="Arial"/>
                <w:bCs w:val="0"/>
                <w:iCs/>
                <w:sz w:val="30"/>
                <w:szCs w:val="30"/>
                <w:lang w:eastAsia="en-AU"/>
              </w:rPr>
            </w:pPr>
            <w:r w:rsidRPr="005025C5">
              <w:rPr>
                <w:rStyle w:val="Strong"/>
                <w:rFonts w:ascii="Arial" w:hAnsi="Arial"/>
                <w:sz w:val="20"/>
                <w:szCs w:val="20"/>
                <w:lang w:eastAsia="en-AU"/>
              </w:rPr>
              <w:t>Strengths</w:t>
            </w:r>
          </w:p>
          <w:p w14:paraId="5EB96253" w14:textId="77777777" w:rsidR="00533F98" w:rsidRPr="005025C5" w:rsidRDefault="00533F98" w:rsidP="007C1F35">
            <w:pPr>
              <w:spacing w:after="0" w:line="240" w:lineRule="auto"/>
              <w:rPr>
                <w:rStyle w:val="Strong"/>
                <w:rFonts w:ascii="Arial" w:hAnsi="Arial"/>
                <w:sz w:val="20"/>
                <w:lang w:eastAsia="en-AU"/>
              </w:rPr>
            </w:pPr>
          </w:p>
        </w:tc>
        <w:tc>
          <w:tcPr>
            <w:tcW w:w="13467" w:type="dxa"/>
            <w:shd w:val="clear" w:color="auto" w:fill="FFFFFF" w:themeFill="background1"/>
          </w:tcPr>
          <w:p w14:paraId="22655E51" w14:textId="77777777" w:rsidR="001E10B2" w:rsidRDefault="00AB2C41" w:rsidP="001E10B2">
            <w:pPr>
              <w:shd w:val="clear" w:color="auto" w:fill="E2EFD9"/>
              <w:spacing w:after="0"/>
            </w:pPr>
            <w:r w:rsidRPr="00D606FF">
              <w:rPr>
                <w:b/>
                <w:bCs/>
                <w:lang w:val="en-US"/>
              </w:rPr>
              <w:t>MEETING</w:t>
            </w:r>
            <w:r w:rsidR="000C1591">
              <w:rPr>
                <w:b/>
                <w:bCs/>
                <w:lang w:val="en-US"/>
              </w:rPr>
              <w:t xml:space="preserve"> - </w:t>
            </w:r>
            <w:r w:rsidR="001E10B2">
              <w:t xml:space="preserve">The educational leader has provided coaching in critical reflection, focusing on assessing children’s learning through </w:t>
            </w:r>
            <w:proofErr w:type="spellStart"/>
            <w:r w:rsidR="001E10B2">
              <w:t>EYLF</w:t>
            </w:r>
            <w:proofErr w:type="spellEnd"/>
            <w:r w:rsidR="001E10B2">
              <w:t>/</w:t>
            </w:r>
            <w:proofErr w:type="spellStart"/>
            <w:r w:rsidR="001E10B2">
              <w:t>MTOP</w:t>
            </w:r>
            <w:proofErr w:type="spellEnd"/>
            <w:r w:rsidR="001E10B2">
              <w:t xml:space="preserve"> indicators. They’ve mentored me in effectively documenting learning by capturing not only visible actions but also children’s thoughts and feelings. This guidance has improved how I plan experiences to extend learning and analyse children’s knowledge meaningfully.</w:t>
            </w:r>
          </w:p>
          <w:p w14:paraId="25E01063" w14:textId="77777777" w:rsidR="001E10B2" w:rsidRDefault="001E10B2" w:rsidP="001E10B2">
            <w:pPr>
              <w:shd w:val="clear" w:color="auto" w:fill="E2EFD9"/>
              <w:spacing w:after="0"/>
            </w:pPr>
          </w:p>
          <w:p w14:paraId="1FE159F8" w14:textId="77777777" w:rsidR="001E10B2" w:rsidRDefault="001E10B2" w:rsidP="001E10B2">
            <w:pPr>
              <w:shd w:val="clear" w:color="auto" w:fill="E2EFD9"/>
              <w:spacing w:after="0"/>
            </w:pPr>
            <w:r>
              <w:t>The educational leader encourages activities like learning parents’ names and occupations to personalise connections. They share insights about families’ strengths and interests, pairing educators with similar traits to foster rapport. By incorporating families’ cultures into the curriculum, educators build deeper relationships while reflecting on diverse community values.</w:t>
            </w:r>
          </w:p>
          <w:p w14:paraId="234534D2" w14:textId="77777777" w:rsidR="001E10B2" w:rsidRDefault="001E10B2" w:rsidP="001E10B2">
            <w:pPr>
              <w:shd w:val="clear" w:color="auto" w:fill="E2EFD9"/>
              <w:spacing w:after="0"/>
            </w:pPr>
          </w:p>
          <w:p w14:paraId="310818D5" w14:textId="77777777" w:rsidR="001E10B2" w:rsidRDefault="001E10B2" w:rsidP="001E10B2">
            <w:pPr>
              <w:shd w:val="clear" w:color="auto" w:fill="E2EFD9"/>
              <w:spacing w:after="0"/>
            </w:pPr>
            <w:r>
              <w:t>The educational leader collaborates with managers by addressing skill gaps through targeted coaching and supporting cultural shifts towards teamwork. They assist educators in adapting to new policies and procedures, including updated room leadership and staffing arrangements. The educational leader also mentors staff in implementing administrative changes, ensuring smooth transitions during organisational adjustments.</w:t>
            </w:r>
          </w:p>
          <w:p w14:paraId="3F4BB24D" w14:textId="1EAD743B" w:rsidR="003600FB" w:rsidRPr="002F4DBC" w:rsidRDefault="003600FB" w:rsidP="00FD373C">
            <w:pPr>
              <w:shd w:val="clear" w:color="auto" w:fill="FFFFFF"/>
              <w:spacing w:after="0"/>
            </w:pPr>
          </w:p>
          <w:p w14:paraId="1C1B04EE" w14:textId="54FB7C1A" w:rsidR="00AB2C41" w:rsidRPr="00AB2C41" w:rsidRDefault="00AB2C41">
            <w:pPr>
              <w:shd w:val="clear" w:color="auto" w:fill="FFFFFF"/>
              <w:spacing w:after="0" w:line="240" w:lineRule="auto"/>
              <w:rPr>
                <w:b/>
                <w:bCs/>
              </w:rPr>
            </w:pPr>
            <w:r w:rsidRPr="00AB2C41">
              <w:rPr>
                <w:b/>
                <w:bCs/>
              </w:rPr>
              <w:t>EXCEEDING</w:t>
            </w:r>
          </w:p>
          <w:p w14:paraId="5117C4EB" w14:textId="04C78C6F" w:rsidR="00AF5149" w:rsidRDefault="00AB2C41" w:rsidP="006E19B7">
            <w:pPr>
              <w:shd w:val="clear" w:color="auto" w:fill="FFFFFF" w:themeFill="background1"/>
              <w:spacing w:after="0"/>
            </w:pPr>
            <w:r w:rsidRPr="006E19B7">
              <w:rPr>
                <w:b/>
                <w:bCs/>
                <w:shd w:val="clear" w:color="auto" w:fill="FFFFFF" w:themeFill="background1"/>
              </w:rPr>
              <w:t>Embedded practice -</w:t>
            </w:r>
            <w:r w:rsidRPr="006E19B7">
              <w:rPr>
                <w:shd w:val="clear" w:color="auto" w:fill="FFFFFF" w:themeFill="background1"/>
              </w:rPr>
              <w:t xml:space="preserve"> </w:t>
            </w:r>
            <w:r w:rsidR="00551DB8" w:rsidRPr="005C4A1D">
              <w:t>The educational leader fosters ongoing inquiry by sourcing and providing professional development focused on critical reflection. They mentor educators to refine their practice, ensuring that high expectations are set for every child. Regular reviews of critical reflection practices ensure multiple perspectives are considered and help educators avoid reverting to simple evaluations.</w:t>
            </w:r>
          </w:p>
          <w:p w14:paraId="57159232" w14:textId="4FB25100" w:rsidR="00A87C83" w:rsidRPr="00E27C17" w:rsidRDefault="00A87C83">
            <w:pPr>
              <w:shd w:val="clear" w:color="auto" w:fill="FFFFFF"/>
              <w:spacing w:after="0"/>
            </w:pPr>
          </w:p>
          <w:p w14:paraId="5FA01D7D" w14:textId="79E6B232" w:rsidR="00E85CD3" w:rsidRPr="00E27C17" w:rsidRDefault="00AB2C41">
            <w:pPr>
              <w:shd w:val="clear" w:color="auto" w:fill="FFFFFF"/>
              <w:spacing w:after="0"/>
            </w:pPr>
            <w:r w:rsidRPr="00D606FF">
              <w:rPr>
                <w:b/>
                <w:bCs/>
                <w:iCs/>
              </w:rPr>
              <w:t>Critical Reflection -</w:t>
            </w:r>
            <w:r>
              <w:rPr>
                <w:i/>
              </w:rPr>
              <w:t xml:space="preserve"> </w:t>
            </w:r>
            <w:r w:rsidR="00C75279" w:rsidRPr="00A81F5A">
              <w:t>The educational leader creates an inclusive environment by encouraging all educators to voice suggestions and questions during meetings and training. They provide additional support to trainees or new educators with identified skills gaps, offering one-on-one coaching to build confidence and ensure everyone actively participates in the service’s reflective practices.</w:t>
            </w:r>
          </w:p>
          <w:p w14:paraId="601D0F7A" w14:textId="55E7B215" w:rsidR="00C75279" w:rsidRDefault="00C75279" w:rsidP="001F57B3">
            <w:pPr>
              <w:shd w:val="clear" w:color="auto" w:fill="FFFFFF"/>
              <w:spacing w:after="0"/>
              <w:rPr>
                <w:b/>
                <w:bCs/>
                <w:iCs/>
              </w:rPr>
            </w:pPr>
          </w:p>
          <w:p w14:paraId="58F0434F" w14:textId="1F20345D" w:rsidR="0026071E" w:rsidRDefault="00AB2C41" w:rsidP="0026071E">
            <w:pPr>
              <w:shd w:val="clear" w:color="auto" w:fill="FFFFFF"/>
              <w:rPr>
                <w:b/>
                <w:bCs/>
                <w:iCs/>
              </w:rPr>
            </w:pPr>
            <w:r w:rsidRPr="00D606FF">
              <w:rPr>
                <w:b/>
                <w:bCs/>
                <w:iCs/>
              </w:rPr>
              <w:t xml:space="preserve">Families and community </w:t>
            </w:r>
            <w:r w:rsidR="00707D4C">
              <w:rPr>
                <w:b/>
                <w:bCs/>
                <w:iCs/>
              </w:rPr>
              <w:t>–</w:t>
            </w:r>
            <w:r w:rsidR="0011160F">
              <w:rPr>
                <w:b/>
                <w:bCs/>
                <w:iCs/>
              </w:rPr>
              <w:t xml:space="preserve"> </w:t>
            </w:r>
            <w:r w:rsidR="001F57B3" w:rsidRPr="00A81F5A">
              <w:t xml:space="preserve">The educational leader utilises recognised guidance, such as </w:t>
            </w:r>
            <w:proofErr w:type="spellStart"/>
            <w:r w:rsidR="001F57B3" w:rsidRPr="00A81F5A">
              <w:t>ACECQA</w:t>
            </w:r>
            <w:proofErr w:type="spellEnd"/>
            <w:r w:rsidR="001F57B3" w:rsidRPr="00A81F5A">
              <w:t xml:space="preserve"> resources and professional development opportunities like weekly sessions from Centre Support. This ensures the EL remains informed on best practices, using this knowledge to mentor educators and align teaching practices with national quality standards and frameworks.</w:t>
            </w:r>
          </w:p>
          <w:p w14:paraId="74714799" w14:textId="51482CEC" w:rsidR="00E57A01" w:rsidRPr="00D606FF" w:rsidRDefault="00D606FF" w:rsidP="0026071E">
            <w:pPr>
              <w:shd w:val="clear" w:color="auto" w:fill="FFFFFF"/>
              <w:rPr>
                <w:b/>
                <w:bCs/>
              </w:rPr>
            </w:pPr>
            <w:r w:rsidRPr="00D606FF">
              <w:rPr>
                <w:b/>
                <w:bCs/>
              </w:rPr>
              <w:t xml:space="preserve">Above can be used for NSW’s SAT in the </w:t>
            </w:r>
            <w:r w:rsidR="00220DB8">
              <w:rPr>
                <w:b/>
                <w:bCs/>
              </w:rPr>
              <w:t xml:space="preserve">5 </w:t>
            </w:r>
            <w:r w:rsidRPr="00D606FF">
              <w:rPr>
                <w:b/>
                <w:bCs/>
              </w:rPr>
              <w:t>separate boxes</w:t>
            </w:r>
            <w:r w:rsidR="00220DB8">
              <w:rPr>
                <w:b/>
                <w:bCs/>
              </w:rPr>
              <w:t xml:space="preserve"> for each individual element.</w:t>
            </w:r>
          </w:p>
        </w:tc>
      </w:tr>
    </w:tbl>
    <w:p w14:paraId="542F03DA" w14:textId="77777777" w:rsidR="00742191" w:rsidRDefault="00742191" w:rsidP="00124E4E">
      <w:pPr>
        <w:spacing w:after="0"/>
        <w:rPr>
          <w:bCs/>
          <w:iCs/>
          <w:sz w:val="18"/>
          <w:szCs w:val="18"/>
        </w:rPr>
      </w:pPr>
    </w:p>
    <w:tbl>
      <w:tblPr>
        <w:tblW w:w="1531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Look w:val="00A0" w:firstRow="1" w:lastRow="0" w:firstColumn="1" w:lastColumn="0" w:noHBand="0" w:noVBand="0"/>
      </w:tblPr>
      <w:tblGrid>
        <w:gridCol w:w="1917"/>
        <w:gridCol w:w="13393"/>
      </w:tblGrid>
      <w:tr w:rsidR="00FD373C" w:rsidRPr="005025C5" w14:paraId="71245204" w14:textId="77777777" w:rsidTr="001C210D">
        <w:trPr>
          <w:trHeight w:val="572"/>
        </w:trPr>
        <w:tc>
          <w:tcPr>
            <w:tcW w:w="1917" w:type="dxa"/>
            <w:shd w:val="clear" w:color="auto" w:fill="DAEEF3"/>
          </w:tcPr>
          <w:p w14:paraId="2AB39F68" w14:textId="3F639D7D" w:rsidR="00FD373C" w:rsidRPr="000160DF" w:rsidRDefault="00FD373C" w:rsidP="00FD373C">
            <w:pPr>
              <w:pStyle w:val="NoSpacing"/>
              <w:rPr>
                <w:b/>
              </w:rPr>
            </w:pPr>
            <w:r>
              <w:rPr>
                <w:b/>
              </w:rPr>
              <w:lastRenderedPageBreak/>
              <w:t>Element 7.2.2</w:t>
            </w:r>
          </w:p>
        </w:tc>
        <w:tc>
          <w:tcPr>
            <w:tcW w:w="13393" w:type="dxa"/>
            <w:shd w:val="clear" w:color="auto" w:fill="FFFFFF"/>
          </w:tcPr>
          <w:p w14:paraId="47F7311F" w14:textId="16404C48" w:rsidR="00FD373C" w:rsidRPr="00D67E81" w:rsidRDefault="00FD373C" w:rsidP="00FD373C">
            <w:pPr>
              <w:spacing w:after="0" w:line="240" w:lineRule="auto"/>
            </w:pPr>
            <w:r>
              <w:rPr>
                <w:rFonts w:cs="Calibri"/>
                <w:b/>
                <w:bCs/>
                <w:spacing w:val="-10"/>
                <w:kern w:val="28"/>
                <w:lang w:val="en-US"/>
              </w:rPr>
              <w:t>Educational Leadership</w:t>
            </w:r>
            <w:r w:rsidRPr="00EA0C79">
              <w:rPr>
                <w:rFonts w:cs="Calibri"/>
                <w:b/>
                <w:bCs/>
                <w:color w:val="221E1F"/>
                <w:sz w:val="10"/>
                <w:szCs w:val="10"/>
              </w:rPr>
              <w:br/>
            </w:r>
            <w:r w:rsidRPr="00FD373C">
              <w:rPr>
                <w:rFonts w:cs="Calibri"/>
                <w:color w:val="221E1F"/>
              </w:rPr>
              <w:t>The educational leader is supported and leads the development and implementation of the educational program and assessment and planning cycle.</w:t>
            </w:r>
          </w:p>
        </w:tc>
      </w:tr>
    </w:tbl>
    <w:p w14:paraId="196B68E7" w14:textId="77777777" w:rsidR="00124E4E" w:rsidRPr="005025C5" w:rsidRDefault="00124E4E" w:rsidP="00124E4E">
      <w:pPr>
        <w:spacing w:after="0"/>
      </w:pPr>
      <w:r w:rsidRPr="005025C5">
        <w:t>Improvement plan</w:t>
      </w:r>
      <w:r w:rsidR="00E1080F">
        <w:t xml:space="preserve"> (identified through assessment against NQS indicators)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3"/>
        <w:gridCol w:w="1403"/>
        <w:gridCol w:w="2268"/>
        <w:gridCol w:w="851"/>
        <w:gridCol w:w="1843"/>
        <w:gridCol w:w="3402"/>
        <w:gridCol w:w="1134"/>
        <w:gridCol w:w="3740"/>
      </w:tblGrid>
      <w:tr w:rsidR="00D80932" w:rsidRPr="0077080D" w14:paraId="20FE26C0" w14:textId="77777777" w:rsidTr="00B4087E">
        <w:trPr>
          <w:trHeight w:val="728"/>
        </w:trPr>
        <w:tc>
          <w:tcPr>
            <w:tcW w:w="973" w:type="dxa"/>
          </w:tcPr>
          <w:p w14:paraId="48A42CBA" w14:textId="77777777" w:rsidR="00D553BE" w:rsidRPr="0077080D" w:rsidRDefault="00D553BE" w:rsidP="007C1F35">
            <w:pPr>
              <w:spacing w:after="0" w:line="240" w:lineRule="auto"/>
              <w:rPr>
                <w:rStyle w:val="Strong"/>
                <w:rFonts w:cs="Arial"/>
                <w:bCs w:val="0"/>
                <w:iCs/>
                <w:sz w:val="18"/>
                <w:szCs w:val="18"/>
                <w:lang w:eastAsia="en-AU"/>
              </w:rPr>
            </w:pPr>
            <w:r w:rsidRPr="0077080D">
              <w:rPr>
                <w:rStyle w:val="Strong"/>
                <w:sz w:val="18"/>
                <w:szCs w:val="18"/>
              </w:rPr>
              <w:t>Standard/</w:t>
            </w:r>
            <w:r w:rsidRPr="0077080D">
              <w:rPr>
                <w:rStyle w:val="Strong"/>
                <w:sz w:val="18"/>
                <w:szCs w:val="18"/>
              </w:rPr>
              <w:br/>
              <w:t>element</w:t>
            </w:r>
          </w:p>
        </w:tc>
        <w:tc>
          <w:tcPr>
            <w:tcW w:w="1403" w:type="dxa"/>
          </w:tcPr>
          <w:p w14:paraId="5D54A7FF" w14:textId="77777777" w:rsidR="00D553BE" w:rsidRPr="0077080D" w:rsidRDefault="00D553BE" w:rsidP="007C1F35">
            <w:pPr>
              <w:spacing w:after="0" w:line="240" w:lineRule="auto"/>
              <w:rPr>
                <w:rStyle w:val="Strong"/>
                <w:sz w:val="18"/>
                <w:szCs w:val="18"/>
              </w:rPr>
            </w:pPr>
            <w:r w:rsidRPr="0077080D">
              <w:rPr>
                <w:rStyle w:val="Strong"/>
                <w:sz w:val="18"/>
                <w:szCs w:val="18"/>
              </w:rPr>
              <w:t>Issue identified during self-assessment</w:t>
            </w:r>
          </w:p>
        </w:tc>
        <w:tc>
          <w:tcPr>
            <w:tcW w:w="2268" w:type="dxa"/>
          </w:tcPr>
          <w:p w14:paraId="13BDC5F8" w14:textId="77777777" w:rsidR="00D553BE" w:rsidRPr="0077080D" w:rsidRDefault="00D553BE" w:rsidP="007C1F35">
            <w:pPr>
              <w:spacing w:after="0" w:line="240" w:lineRule="auto"/>
              <w:rPr>
                <w:rStyle w:val="Strong"/>
                <w:sz w:val="18"/>
                <w:szCs w:val="18"/>
              </w:rPr>
            </w:pPr>
            <w:r w:rsidRPr="0077080D">
              <w:rPr>
                <w:rStyle w:val="Strong"/>
                <w:sz w:val="18"/>
                <w:szCs w:val="18"/>
              </w:rPr>
              <w:t>What outcome or goal do we seek?</w:t>
            </w:r>
          </w:p>
        </w:tc>
        <w:tc>
          <w:tcPr>
            <w:tcW w:w="851" w:type="dxa"/>
          </w:tcPr>
          <w:p w14:paraId="726076E2" w14:textId="77777777" w:rsidR="00D553BE" w:rsidRPr="0077080D" w:rsidRDefault="00D553BE" w:rsidP="007C1F35">
            <w:pPr>
              <w:spacing w:after="0" w:line="240" w:lineRule="auto"/>
              <w:rPr>
                <w:rStyle w:val="Strong"/>
                <w:sz w:val="18"/>
                <w:szCs w:val="18"/>
              </w:rPr>
            </w:pPr>
            <w:r w:rsidRPr="0077080D">
              <w:rPr>
                <w:rStyle w:val="Strong"/>
                <w:sz w:val="18"/>
                <w:szCs w:val="18"/>
              </w:rPr>
              <w:t>Priority (L/M/H)</w:t>
            </w:r>
          </w:p>
        </w:tc>
        <w:tc>
          <w:tcPr>
            <w:tcW w:w="1843" w:type="dxa"/>
          </w:tcPr>
          <w:p w14:paraId="79BDBA5A" w14:textId="77777777" w:rsidR="00D553BE" w:rsidRPr="0077080D" w:rsidRDefault="00D553BE" w:rsidP="007C1F35">
            <w:pPr>
              <w:spacing w:after="0" w:line="240" w:lineRule="auto"/>
              <w:rPr>
                <w:rStyle w:val="Strong"/>
                <w:sz w:val="18"/>
                <w:szCs w:val="18"/>
              </w:rPr>
            </w:pPr>
            <w:r w:rsidRPr="0077080D">
              <w:rPr>
                <w:rStyle w:val="Strong"/>
                <w:sz w:val="18"/>
                <w:szCs w:val="18"/>
              </w:rPr>
              <w:t>How will we get this outcome? (Steps)</w:t>
            </w:r>
          </w:p>
        </w:tc>
        <w:tc>
          <w:tcPr>
            <w:tcW w:w="3402" w:type="dxa"/>
          </w:tcPr>
          <w:p w14:paraId="7EA31171" w14:textId="77777777" w:rsidR="00D553BE" w:rsidRPr="0077080D" w:rsidRDefault="00D553BE" w:rsidP="007C1F35">
            <w:pPr>
              <w:spacing w:after="0" w:line="240" w:lineRule="auto"/>
              <w:rPr>
                <w:rStyle w:val="Strong"/>
                <w:sz w:val="18"/>
                <w:szCs w:val="18"/>
              </w:rPr>
            </w:pPr>
            <w:r w:rsidRPr="0077080D">
              <w:rPr>
                <w:rStyle w:val="Strong"/>
                <w:sz w:val="18"/>
                <w:szCs w:val="18"/>
              </w:rPr>
              <w:t>Success measure</w:t>
            </w:r>
          </w:p>
        </w:tc>
        <w:tc>
          <w:tcPr>
            <w:tcW w:w="1134" w:type="dxa"/>
          </w:tcPr>
          <w:p w14:paraId="50E11AE7" w14:textId="77777777" w:rsidR="00D553BE" w:rsidRPr="0077080D" w:rsidRDefault="00D553BE" w:rsidP="007C1F35">
            <w:pPr>
              <w:spacing w:after="0" w:line="240" w:lineRule="auto"/>
              <w:rPr>
                <w:rStyle w:val="Strong"/>
                <w:sz w:val="18"/>
                <w:szCs w:val="18"/>
              </w:rPr>
            </w:pPr>
            <w:r w:rsidRPr="0077080D">
              <w:rPr>
                <w:rStyle w:val="Strong"/>
                <w:sz w:val="18"/>
                <w:szCs w:val="18"/>
              </w:rPr>
              <w:t>By when?</w:t>
            </w:r>
          </w:p>
        </w:tc>
        <w:tc>
          <w:tcPr>
            <w:tcW w:w="3740" w:type="dxa"/>
          </w:tcPr>
          <w:p w14:paraId="66D1FDB0" w14:textId="77777777" w:rsidR="00D553BE" w:rsidRPr="0077080D" w:rsidRDefault="00D553BE" w:rsidP="007C1F35">
            <w:pPr>
              <w:spacing w:after="0" w:line="240" w:lineRule="auto"/>
              <w:rPr>
                <w:rStyle w:val="Strong"/>
                <w:sz w:val="18"/>
                <w:szCs w:val="18"/>
              </w:rPr>
            </w:pPr>
            <w:r w:rsidRPr="0077080D">
              <w:rPr>
                <w:rStyle w:val="Strong"/>
                <w:sz w:val="18"/>
                <w:szCs w:val="18"/>
              </w:rPr>
              <w:t>Progress notes</w:t>
            </w:r>
          </w:p>
        </w:tc>
      </w:tr>
      <w:tr w:rsidR="00075FF4" w:rsidRPr="0077080D" w14:paraId="2D571612" w14:textId="77777777" w:rsidTr="00BF4E2C">
        <w:tc>
          <w:tcPr>
            <w:tcW w:w="973" w:type="dxa"/>
          </w:tcPr>
          <w:p w14:paraId="5121571C" w14:textId="0BF3F702" w:rsidR="00075FF4" w:rsidRPr="0026071E" w:rsidRDefault="00B7122C" w:rsidP="00075FF4">
            <w:pPr>
              <w:pStyle w:val="NormalWeb"/>
              <w:spacing w:before="0" w:beforeAutospacing="0" w:after="0" w:afterAutospacing="0"/>
              <w:rPr>
                <w:sz w:val="22"/>
                <w:szCs w:val="22"/>
                <w:lang w:eastAsia="en-AU"/>
              </w:rPr>
            </w:pPr>
            <w:r>
              <w:rPr>
                <w:rFonts w:ascii="Calibri" w:hAnsi="Calibri" w:cs="Calibri"/>
                <w:color w:val="000000"/>
                <w:sz w:val="18"/>
                <w:szCs w:val="18"/>
              </w:rPr>
              <w:t>7.2.</w:t>
            </w:r>
            <w:r w:rsidR="00FD373C">
              <w:rPr>
                <w:rFonts w:ascii="Calibri" w:hAnsi="Calibri" w:cs="Calibri"/>
                <w:color w:val="000000"/>
                <w:sz w:val="18"/>
                <w:szCs w:val="18"/>
              </w:rPr>
              <w:t>2</w:t>
            </w:r>
          </w:p>
          <w:p w14:paraId="0717B254" w14:textId="2847CDF3" w:rsidR="00075FF4" w:rsidRPr="0026071E" w:rsidRDefault="00075FF4" w:rsidP="00075FF4">
            <w:pPr>
              <w:pStyle w:val="NormalWeb"/>
              <w:spacing w:before="0" w:beforeAutospacing="0" w:after="0" w:afterAutospacing="0"/>
              <w:rPr>
                <w:sz w:val="22"/>
                <w:szCs w:val="22"/>
              </w:rPr>
            </w:pPr>
            <w:r w:rsidRPr="0026071E">
              <w:rPr>
                <w:rFonts w:ascii="Calibri" w:hAnsi="Calibri" w:cs="Calibri"/>
                <w:color w:val="000000"/>
                <w:sz w:val="18"/>
                <w:szCs w:val="18"/>
              </w:rPr>
              <w:t>Week</w:t>
            </w:r>
            <w:r w:rsidR="00333320" w:rsidRPr="0026071E">
              <w:rPr>
                <w:rFonts w:ascii="Calibri" w:hAnsi="Calibri" w:cs="Calibri"/>
                <w:color w:val="000000"/>
                <w:sz w:val="18"/>
                <w:szCs w:val="18"/>
              </w:rPr>
              <w:t xml:space="preserve"> </w:t>
            </w:r>
            <w:r w:rsidR="006C6894" w:rsidRPr="0026071E">
              <w:rPr>
                <w:rFonts w:ascii="Calibri" w:hAnsi="Calibri" w:cs="Calibri"/>
                <w:color w:val="000000"/>
                <w:sz w:val="18"/>
                <w:szCs w:val="18"/>
              </w:rPr>
              <w:t>3</w:t>
            </w:r>
            <w:r w:rsidR="00FD373C">
              <w:rPr>
                <w:rFonts w:ascii="Calibri" w:hAnsi="Calibri" w:cs="Calibri"/>
                <w:color w:val="000000"/>
                <w:sz w:val="18"/>
                <w:szCs w:val="18"/>
              </w:rPr>
              <w:t>9</w:t>
            </w:r>
          </w:p>
          <w:p w14:paraId="3320FC3C" w14:textId="28841A22" w:rsidR="00075FF4" w:rsidRPr="00740FED" w:rsidRDefault="00075FF4" w:rsidP="00075FF4">
            <w:pPr>
              <w:pStyle w:val="NoSpacing"/>
              <w:rPr>
                <w:sz w:val="18"/>
                <w:szCs w:val="18"/>
              </w:rPr>
            </w:pPr>
          </w:p>
        </w:tc>
        <w:tc>
          <w:tcPr>
            <w:tcW w:w="1403" w:type="dxa"/>
          </w:tcPr>
          <w:p w14:paraId="13795AB9" w14:textId="79E9C904" w:rsidR="00075FF4" w:rsidRPr="0057302A" w:rsidRDefault="00494557" w:rsidP="00466395">
            <w:pPr>
              <w:spacing w:after="0" w:line="240" w:lineRule="auto"/>
              <w:rPr>
                <w:rStyle w:val="textexposedshow"/>
                <w:rFonts w:cs="Calibri"/>
                <w:color w:val="1D2129"/>
                <w:sz w:val="20"/>
                <w:szCs w:val="20"/>
              </w:rPr>
            </w:pPr>
            <w:r w:rsidRPr="00494557">
              <w:rPr>
                <w:rStyle w:val="textexposedshow"/>
                <w:rFonts w:cs="Calibri"/>
                <w:color w:val="1D2129"/>
                <w:sz w:val="20"/>
                <w:szCs w:val="20"/>
              </w:rPr>
              <w:t>Lack of clarity and consistency in the implementation of the educational program and assessment planning cycle.</w:t>
            </w:r>
          </w:p>
        </w:tc>
        <w:tc>
          <w:tcPr>
            <w:tcW w:w="2268" w:type="dxa"/>
          </w:tcPr>
          <w:p w14:paraId="319A2547" w14:textId="795BF3A5" w:rsidR="00A93BCD" w:rsidRPr="00A93BCD" w:rsidRDefault="005A68DB" w:rsidP="00154B17">
            <w:pPr>
              <w:rPr>
                <w:rFonts w:cs="Calibri"/>
                <w:sz w:val="20"/>
                <w:szCs w:val="20"/>
              </w:rPr>
            </w:pPr>
            <w:r w:rsidRPr="005A68DB">
              <w:rPr>
                <w:rFonts w:cs="Calibri"/>
                <w:sz w:val="20"/>
                <w:szCs w:val="20"/>
              </w:rPr>
              <w:t>To ensure that the educational leader effectively supports and leads the development and implementation of the educational program and assessment planning cycle.</w:t>
            </w:r>
          </w:p>
        </w:tc>
        <w:tc>
          <w:tcPr>
            <w:tcW w:w="851" w:type="dxa"/>
          </w:tcPr>
          <w:p w14:paraId="0194E5DF" w14:textId="77777777" w:rsidR="00075FF4" w:rsidRPr="0057302A" w:rsidRDefault="00075FF4" w:rsidP="00075FF4">
            <w:pPr>
              <w:pStyle w:val="NormalWeb"/>
              <w:spacing w:before="0" w:beforeAutospacing="0" w:after="90" w:afterAutospacing="0"/>
              <w:rPr>
                <w:rStyle w:val="textexposedshow"/>
                <w:rFonts w:ascii="Calibri" w:hAnsi="Calibri" w:cs="Calibri"/>
                <w:color w:val="1D2129"/>
                <w:sz w:val="20"/>
                <w:szCs w:val="20"/>
              </w:rPr>
            </w:pPr>
          </w:p>
        </w:tc>
        <w:tc>
          <w:tcPr>
            <w:tcW w:w="1843" w:type="dxa"/>
          </w:tcPr>
          <w:p w14:paraId="56A11EDD" w14:textId="1C58591E" w:rsidR="00075FF4" w:rsidRPr="00154B17" w:rsidRDefault="00A20899" w:rsidP="00697C64">
            <w:pPr>
              <w:pStyle w:val="NormalWeb"/>
              <w:spacing w:after="0"/>
              <w:rPr>
                <w:rStyle w:val="textexposedshow"/>
                <w:rFonts w:ascii="Calibri" w:hAnsi="Calibri" w:cs="Calibri"/>
                <w:color w:val="1D2129"/>
                <w:sz w:val="20"/>
                <w:szCs w:val="20"/>
              </w:rPr>
            </w:pPr>
            <w:r w:rsidRPr="00A20899">
              <w:rPr>
                <w:rStyle w:val="textexposedshow"/>
                <w:rFonts w:ascii="Calibri" w:hAnsi="Calibri" w:cs="Calibri"/>
                <w:color w:val="1D2129"/>
                <w:sz w:val="20"/>
                <w:szCs w:val="20"/>
              </w:rPr>
              <w:t>Review current program and assessment practices.</w:t>
            </w:r>
            <w:r>
              <w:rPr>
                <w:rStyle w:val="textexposedshow"/>
                <w:rFonts w:ascii="Calibri" w:hAnsi="Calibri" w:cs="Calibri"/>
                <w:color w:val="1D2129"/>
                <w:sz w:val="20"/>
                <w:szCs w:val="20"/>
              </w:rPr>
              <w:br/>
              <w:t>I</w:t>
            </w:r>
            <w:r w:rsidRPr="00A20899">
              <w:rPr>
                <w:rStyle w:val="textexposedshow"/>
                <w:rFonts w:ascii="Calibri" w:hAnsi="Calibri" w:cs="Calibri"/>
                <w:color w:val="1D2129"/>
                <w:sz w:val="20"/>
                <w:szCs w:val="20"/>
              </w:rPr>
              <w:t>dentify areas for improvement.</w:t>
            </w:r>
            <w:r>
              <w:rPr>
                <w:rStyle w:val="textexposedshow"/>
                <w:rFonts w:ascii="Calibri" w:hAnsi="Calibri" w:cs="Calibri"/>
                <w:color w:val="1D2129"/>
                <w:sz w:val="20"/>
                <w:szCs w:val="20"/>
              </w:rPr>
              <w:br/>
              <w:t>C</w:t>
            </w:r>
            <w:r w:rsidRPr="00A20899">
              <w:rPr>
                <w:rStyle w:val="textexposedshow"/>
                <w:rFonts w:ascii="Calibri" w:hAnsi="Calibri" w:cs="Calibri"/>
                <w:color w:val="1D2129"/>
                <w:sz w:val="20"/>
                <w:szCs w:val="20"/>
              </w:rPr>
              <w:t>reate a professional development plan.</w:t>
            </w:r>
            <w:r>
              <w:rPr>
                <w:rStyle w:val="textexposedshow"/>
                <w:rFonts w:ascii="Calibri" w:hAnsi="Calibri" w:cs="Calibri"/>
                <w:color w:val="1D2129"/>
                <w:sz w:val="20"/>
                <w:szCs w:val="20"/>
              </w:rPr>
              <w:br/>
            </w:r>
            <w:r w:rsidRPr="00A20899">
              <w:rPr>
                <w:rStyle w:val="textexposedshow"/>
                <w:rFonts w:ascii="Calibri" w:hAnsi="Calibri" w:cs="Calibri"/>
                <w:color w:val="1D2129"/>
                <w:sz w:val="20"/>
                <w:szCs w:val="20"/>
              </w:rPr>
              <w:t>Offer ongoing coaching to the educational leader.</w:t>
            </w:r>
            <w:r w:rsidR="00697C64">
              <w:rPr>
                <w:rStyle w:val="textexposedshow"/>
                <w:rFonts w:ascii="Calibri" w:hAnsi="Calibri" w:cs="Calibri"/>
                <w:color w:val="1D2129"/>
                <w:sz w:val="20"/>
                <w:szCs w:val="20"/>
              </w:rPr>
              <w:br/>
            </w:r>
            <w:r w:rsidRPr="00A20899">
              <w:rPr>
                <w:rStyle w:val="textexposedshow"/>
                <w:rFonts w:ascii="Calibri" w:hAnsi="Calibri" w:cs="Calibri"/>
                <w:color w:val="1D2129"/>
                <w:sz w:val="20"/>
                <w:szCs w:val="20"/>
              </w:rPr>
              <w:t>Monitor progress and adjust as needed.</w:t>
            </w:r>
            <w:r w:rsidR="00697C64">
              <w:rPr>
                <w:rStyle w:val="textexposedshow"/>
                <w:rFonts w:ascii="Calibri" w:hAnsi="Calibri" w:cs="Calibri"/>
                <w:color w:val="1D2129"/>
                <w:sz w:val="20"/>
                <w:szCs w:val="20"/>
              </w:rPr>
              <w:br/>
            </w:r>
            <w:r w:rsidRPr="00A20899">
              <w:rPr>
                <w:rStyle w:val="textexposedshow"/>
                <w:rFonts w:ascii="Calibri" w:hAnsi="Calibri" w:cs="Calibri"/>
                <w:color w:val="1D2129"/>
                <w:sz w:val="20"/>
                <w:szCs w:val="20"/>
              </w:rPr>
              <w:t>Collaborate with educators for alignment.</w:t>
            </w:r>
          </w:p>
        </w:tc>
        <w:tc>
          <w:tcPr>
            <w:tcW w:w="3402" w:type="dxa"/>
          </w:tcPr>
          <w:p w14:paraId="0D54CDDC" w14:textId="77777777" w:rsidR="00C75B68" w:rsidRDefault="00C75B68" w:rsidP="00C75B68">
            <w:r>
              <w:t>Consistent program leadership.</w:t>
            </w:r>
          </w:p>
          <w:p w14:paraId="096A2321" w14:textId="77777777" w:rsidR="00C75B68" w:rsidRDefault="00C75B68" w:rsidP="00C75B68">
            <w:r>
              <w:t>Improved assessment planning.</w:t>
            </w:r>
          </w:p>
          <w:p w14:paraId="297E2E9A" w14:textId="47D250ED" w:rsidR="00075FF4" w:rsidRPr="00105653" w:rsidRDefault="00C75B68" w:rsidP="00C75B68">
            <w:r>
              <w:t>Enhanced educator collaboration.</w:t>
            </w:r>
          </w:p>
        </w:tc>
        <w:tc>
          <w:tcPr>
            <w:tcW w:w="1134" w:type="dxa"/>
          </w:tcPr>
          <w:p w14:paraId="35EC0D5B" w14:textId="77777777" w:rsidR="00075FF4" w:rsidRPr="003F55B2" w:rsidRDefault="00075FF4" w:rsidP="00075FF4">
            <w:pPr>
              <w:spacing w:after="0" w:line="240" w:lineRule="auto"/>
              <w:rPr>
                <w:bCs/>
                <w:sz w:val="18"/>
                <w:szCs w:val="18"/>
              </w:rPr>
            </w:pPr>
          </w:p>
        </w:tc>
        <w:tc>
          <w:tcPr>
            <w:tcW w:w="3740" w:type="dxa"/>
          </w:tcPr>
          <w:p w14:paraId="3BC91C7F" w14:textId="77777777" w:rsidR="00075FF4" w:rsidRPr="000454C1" w:rsidRDefault="00075FF4" w:rsidP="00075FF4">
            <w:pPr>
              <w:spacing w:after="0" w:line="240" w:lineRule="auto"/>
              <w:rPr>
                <w:rFonts w:cs="Calibri"/>
                <w:sz w:val="18"/>
                <w:szCs w:val="18"/>
              </w:rPr>
            </w:pPr>
          </w:p>
        </w:tc>
      </w:tr>
      <w:tr w:rsidR="00322335" w:rsidRPr="0077080D" w14:paraId="5739B4BC" w14:textId="77777777" w:rsidTr="00D44605">
        <w:tc>
          <w:tcPr>
            <w:tcW w:w="973" w:type="dxa"/>
          </w:tcPr>
          <w:p w14:paraId="751CE8CE" w14:textId="77777777" w:rsidR="00322335" w:rsidRPr="0026071E" w:rsidRDefault="00322335" w:rsidP="00322335">
            <w:pPr>
              <w:pStyle w:val="NormalWeb"/>
              <w:spacing w:before="0" w:beforeAutospacing="0" w:after="0" w:afterAutospacing="0"/>
              <w:rPr>
                <w:sz w:val="22"/>
                <w:szCs w:val="22"/>
                <w:lang w:eastAsia="en-AU"/>
              </w:rPr>
            </w:pPr>
            <w:r>
              <w:rPr>
                <w:rFonts w:ascii="Calibri" w:hAnsi="Calibri" w:cs="Calibri"/>
                <w:color w:val="000000"/>
                <w:sz w:val="18"/>
                <w:szCs w:val="18"/>
              </w:rPr>
              <w:t>7.2.2</w:t>
            </w:r>
          </w:p>
          <w:p w14:paraId="711C11E8" w14:textId="77777777" w:rsidR="00322335" w:rsidRPr="0026071E" w:rsidRDefault="00322335" w:rsidP="00322335">
            <w:pPr>
              <w:pStyle w:val="NormalWeb"/>
              <w:spacing w:before="0" w:beforeAutospacing="0" w:after="0" w:afterAutospacing="0"/>
              <w:rPr>
                <w:sz w:val="22"/>
                <w:szCs w:val="22"/>
              </w:rPr>
            </w:pPr>
            <w:r w:rsidRPr="0026071E">
              <w:rPr>
                <w:rFonts w:ascii="Calibri" w:hAnsi="Calibri" w:cs="Calibri"/>
                <w:color w:val="000000"/>
                <w:sz w:val="18"/>
                <w:szCs w:val="18"/>
              </w:rPr>
              <w:t>Week 3</w:t>
            </w:r>
            <w:r>
              <w:rPr>
                <w:rFonts w:ascii="Calibri" w:hAnsi="Calibri" w:cs="Calibri"/>
                <w:color w:val="000000"/>
                <w:sz w:val="18"/>
                <w:szCs w:val="18"/>
              </w:rPr>
              <w:t>9</w:t>
            </w:r>
          </w:p>
          <w:p w14:paraId="5D0BA762" w14:textId="6EEB573A" w:rsidR="00322335" w:rsidRDefault="00322335" w:rsidP="00322335">
            <w:pPr>
              <w:pStyle w:val="NoSpacing"/>
              <w:rPr>
                <w:rFonts w:cs="Calibri"/>
                <w:b/>
                <w:bCs/>
                <w:color w:val="000000"/>
                <w:sz w:val="16"/>
                <w:szCs w:val="16"/>
              </w:rPr>
            </w:pPr>
            <w:r>
              <w:rPr>
                <w:rFonts w:cs="Calibri"/>
                <w:color w:val="000000"/>
                <w:sz w:val="20"/>
                <w:szCs w:val="20"/>
              </w:rPr>
              <w:br/>
            </w:r>
            <w:r w:rsidRPr="00075FF4">
              <w:rPr>
                <w:rFonts w:cs="Calibri"/>
                <w:b/>
                <w:bCs/>
                <w:color w:val="000000"/>
                <w:sz w:val="16"/>
                <w:szCs w:val="16"/>
              </w:rPr>
              <w:t xml:space="preserve">Exceeding </w:t>
            </w:r>
            <w:r w:rsidRPr="00075FF4">
              <w:rPr>
                <w:rFonts w:cs="Calibri"/>
                <w:b/>
                <w:bCs/>
                <w:color w:val="000000"/>
                <w:sz w:val="16"/>
                <w:szCs w:val="16"/>
              </w:rPr>
              <w:br/>
              <w:t>Embedded </w:t>
            </w:r>
          </w:p>
          <w:p w14:paraId="23213528" w14:textId="5DE40FCF" w:rsidR="00322335" w:rsidRDefault="00322335" w:rsidP="00322335">
            <w:pPr>
              <w:pStyle w:val="NoSpacing"/>
              <w:rPr>
                <w:rFonts w:cs="HelveticaNeue-Light-Light"/>
                <w:sz w:val="18"/>
                <w:szCs w:val="18"/>
                <w:lang w:eastAsia="en-AU"/>
              </w:rPr>
            </w:pPr>
          </w:p>
        </w:tc>
        <w:tc>
          <w:tcPr>
            <w:tcW w:w="1403" w:type="dxa"/>
          </w:tcPr>
          <w:p w14:paraId="4C00F388" w14:textId="33DFB834" w:rsidR="00322335" w:rsidRPr="00213962" w:rsidRDefault="00322335" w:rsidP="00D44605">
            <w:pPr>
              <w:spacing w:after="240"/>
              <w:rPr>
                <w:rStyle w:val="textexposedshow"/>
                <w:rFonts w:cs="Calibri"/>
                <w:color w:val="1D2129"/>
                <w:sz w:val="21"/>
                <w:szCs w:val="21"/>
              </w:rPr>
            </w:pPr>
            <w:r>
              <w:rPr>
                <w:rFonts w:ascii="Segoe UI" w:hAnsi="Segoe UI" w:cs="Segoe UI"/>
                <w:color w:val="374151"/>
                <w:sz w:val="21"/>
                <w:szCs w:val="21"/>
              </w:rPr>
              <w:t>The educational leader promotes a culture of ongoing inquiry and ensures high expectations for each child’s learning.</w:t>
            </w:r>
          </w:p>
        </w:tc>
        <w:tc>
          <w:tcPr>
            <w:tcW w:w="2268" w:type="dxa"/>
          </w:tcPr>
          <w:p w14:paraId="5B8B847E" w14:textId="28AA68CD" w:rsidR="00322335" w:rsidRPr="00213962" w:rsidRDefault="00322335" w:rsidP="00D44605">
            <w:pPr>
              <w:spacing w:after="240"/>
              <w:rPr>
                <w:rStyle w:val="textexposedshow"/>
                <w:rFonts w:cs="Calibri"/>
                <w:iCs/>
                <w:color w:val="1D2129"/>
                <w:sz w:val="20"/>
                <w:szCs w:val="20"/>
              </w:rPr>
            </w:pPr>
            <w:r>
              <w:rPr>
                <w:rFonts w:ascii="Segoe UI" w:hAnsi="Segoe UI" w:cs="Segoe UI"/>
                <w:color w:val="374151"/>
                <w:sz w:val="21"/>
                <w:szCs w:val="21"/>
              </w:rPr>
              <w:t>Establish a culture of ongoing inquiry and high expectations in the educational program.</w:t>
            </w:r>
          </w:p>
        </w:tc>
        <w:tc>
          <w:tcPr>
            <w:tcW w:w="851" w:type="dxa"/>
          </w:tcPr>
          <w:p w14:paraId="1266B8AF" w14:textId="77777777" w:rsidR="00322335" w:rsidRPr="0057302A" w:rsidRDefault="00322335" w:rsidP="00322335">
            <w:pPr>
              <w:pStyle w:val="NormalWeb"/>
              <w:spacing w:before="0" w:beforeAutospacing="0" w:after="90" w:afterAutospacing="0"/>
              <w:jc w:val="center"/>
              <w:rPr>
                <w:rStyle w:val="textexposedshow"/>
                <w:rFonts w:ascii="Calibri" w:hAnsi="Calibri" w:cs="Calibri"/>
                <w:color w:val="1D2129"/>
                <w:sz w:val="20"/>
                <w:szCs w:val="20"/>
              </w:rPr>
            </w:pPr>
          </w:p>
        </w:tc>
        <w:tc>
          <w:tcPr>
            <w:tcW w:w="1843" w:type="dxa"/>
          </w:tcPr>
          <w:p w14:paraId="4E8664EA" w14:textId="48E0A06B" w:rsidR="00322335" w:rsidRPr="00D04580" w:rsidRDefault="00D44605" w:rsidP="00322335">
            <w:pPr>
              <w:spacing w:after="0"/>
              <w:rPr>
                <w:rStyle w:val="textexposedshow"/>
                <w:rFonts w:cs="Calibri"/>
                <w:color w:val="1D2129"/>
                <w:sz w:val="20"/>
                <w:szCs w:val="20"/>
              </w:rPr>
            </w:pPr>
            <w:r w:rsidRPr="00D44605">
              <w:rPr>
                <w:rStyle w:val="textexposedshow"/>
                <w:rFonts w:cs="Calibri"/>
                <w:color w:val="1D2129"/>
                <w:sz w:val="20"/>
                <w:szCs w:val="20"/>
              </w:rPr>
              <w:t>Professional Development for educators. Collaborative Planning among educators. Adequate Resource Allocation. Monitoring and Feedback on classroom activities.</w:t>
            </w:r>
            <w:r w:rsidR="00FA55FF">
              <w:rPr>
                <w:rStyle w:val="textexposedshow"/>
                <w:rFonts w:cs="Calibri"/>
                <w:color w:val="1D2129"/>
                <w:sz w:val="20"/>
                <w:szCs w:val="20"/>
              </w:rPr>
              <w:br/>
            </w:r>
            <w:r w:rsidRPr="00D44605">
              <w:rPr>
                <w:rStyle w:val="textexposedshow"/>
                <w:rFonts w:cs="Calibri"/>
                <w:color w:val="1D2129"/>
                <w:sz w:val="20"/>
                <w:szCs w:val="20"/>
              </w:rPr>
              <w:t xml:space="preserve">Parental Involvement in the educational process. Continuous </w:t>
            </w:r>
            <w:r w:rsidRPr="00D44605">
              <w:rPr>
                <w:rStyle w:val="textexposedshow"/>
                <w:rFonts w:cs="Calibri"/>
                <w:color w:val="1D2129"/>
                <w:sz w:val="20"/>
                <w:szCs w:val="20"/>
              </w:rPr>
              <w:lastRenderedPageBreak/>
              <w:t>Evaluation of the program's effectiveness.</w:t>
            </w:r>
          </w:p>
        </w:tc>
        <w:tc>
          <w:tcPr>
            <w:tcW w:w="3402" w:type="dxa"/>
          </w:tcPr>
          <w:p w14:paraId="3D07CCBE" w14:textId="77777777" w:rsidR="00322335" w:rsidRDefault="00322335" w:rsidP="00322335">
            <w:pPr>
              <w:rPr>
                <w:i/>
              </w:rPr>
            </w:pPr>
            <w:r>
              <w:rPr>
                <w:i/>
              </w:rPr>
              <w:lastRenderedPageBreak/>
              <w:t>The educational leader promotes a culture of ongoing inquiry and works with all educators to ensure they consistently deliver a program that sets high expectations for each child’s learning. For example, the EL:</w:t>
            </w:r>
          </w:p>
          <w:p w14:paraId="6F465FF3" w14:textId="77777777" w:rsidR="00322335" w:rsidRDefault="00322335" w:rsidP="00322335">
            <w:pPr>
              <w:numPr>
                <w:ilvl w:val="0"/>
                <w:numId w:val="49"/>
              </w:numPr>
              <w:pBdr>
                <w:top w:val="nil"/>
                <w:left w:val="nil"/>
                <w:bottom w:val="nil"/>
                <w:right w:val="nil"/>
                <w:between w:val="nil"/>
              </w:pBdr>
              <w:spacing w:after="0" w:line="259" w:lineRule="auto"/>
              <w:rPr>
                <w:color w:val="FF0000"/>
              </w:rPr>
            </w:pPr>
            <w:r>
              <w:rPr>
                <w:color w:val="FF0000"/>
              </w:rPr>
              <w:t>prepares/sources professional development on critical reflection and provides them to educators – then mentors them</w:t>
            </w:r>
          </w:p>
          <w:p w14:paraId="79DBDFB1" w14:textId="77777777" w:rsidR="00322335" w:rsidRDefault="00322335" w:rsidP="00322335">
            <w:pPr>
              <w:numPr>
                <w:ilvl w:val="0"/>
                <w:numId w:val="49"/>
              </w:numPr>
              <w:pBdr>
                <w:top w:val="nil"/>
                <w:left w:val="nil"/>
                <w:bottom w:val="nil"/>
                <w:right w:val="nil"/>
                <w:between w:val="nil"/>
              </w:pBdr>
              <w:spacing w:after="0" w:line="259" w:lineRule="auto"/>
              <w:rPr>
                <w:color w:val="FF0000"/>
              </w:rPr>
            </w:pPr>
            <w:r>
              <w:rPr>
                <w:color w:val="FF0000"/>
              </w:rPr>
              <w:t xml:space="preserve">regularly reviews critical reflection to ensure educators consider all perspectives and </w:t>
            </w:r>
            <w:r>
              <w:rPr>
                <w:color w:val="FF0000"/>
              </w:rPr>
              <w:lastRenderedPageBreak/>
              <w:t xml:space="preserve">don’t slip back into evaluation. </w:t>
            </w:r>
          </w:p>
          <w:p w14:paraId="7A76C3FA" w14:textId="1DFB82D0" w:rsidR="00322335" w:rsidRPr="00F40209" w:rsidRDefault="00322335" w:rsidP="00322335">
            <w:pPr>
              <w:pBdr>
                <w:top w:val="nil"/>
                <w:left w:val="nil"/>
                <w:bottom w:val="nil"/>
                <w:right w:val="nil"/>
                <w:between w:val="nil"/>
              </w:pBdr>
              <w:spacing w:after="0" w:line="259" w:lineRule="auto"/>
              <w:rPr>
                <w:color w:val="000000"/>
              </w:rPr>
            </w:pPr>
          </w:p>
        </w:tc>
        <w:tc>
          <w:tcPr>
            <w:tcW w:w="1134" w:type="dxa"/>
          </w:tcPr>
          <w:p w14:paraId="39494BC7" w14:textId="77777777" w:rsidR="00322335" w:rsidRPr="003F55B2" w:rsidRDefault="00322335" w:rsidP="00322335">
            <w:pPr>
              <w:spacing w:after="0" w:line="240" w:lineRule="auto"/>
              <w:rPr>
                <w:sz w:val="18"/>
                <w:szCs w:val="18"/>
              </w:rPr>
            </w:pPr>
          </w:p>
        </w:tc>
        <w:tc>
          <w:tcPr>
            <w:tcW w:w="3740" w:type="dxa"/>
          </w:tcPr>
          <w:p w14:paraId="4BECD1CE" w14:textId="77777777" w:rsidR="00322335" w:rsidRPr="000454C1" w:rsidRDefault="00322335" w:rsidP="00322335">
            <w:pPr>
              <w:spacing w:after="0" w:line="240" w:lineRule="auto"/>
              <w:rPr>
                <w:rFonts w:cs="Calibri"/>
                <w:color w:val="1D2129"/>
                <w:sz w:val="18"/>
                <w:szCs w:val="18"/>
              </w:rPr>
            </w:pPr>
          </w:p>
        </w:tc>
      </w:tr>
      <w:tr w:rsidR="009E0804" w:rsidRPr="0077080D" w14:paraId="059F9430" w14:textId="77777777" w:rsidTr="009E0804">
        <w:tc>
          <w:tcPr>
            <w:tcW w:w="973" w:type="dxa"/>
          </w:tcPr>
          <w:p w14:paraId="5F2C2FC4" w14:textId="77777777" w:rsidR="009E0804" w:rsidRPr="0026071E" w:rsidRDefault="009E0804" w:rsidP="009E0804">
            <w:pPr>
              <w:pStyle w:val="NormalWeb"/>
              <w:spacing w:before="0" w:beforeAutospacing="0" w:after="0" w:afterAutospacing="0"/>
              <w:rPr>
                <w:sz w:val="22"/>
                <w:szCs w:val="22"/>
                <w:lang w:eastAsia="en-AU"/>
              </w:rPr>
            </w:pPr>
            <w:r>
              <w:rPr>
                <w:rFonts w:ascii="Calibri" w:hAnsi="Calibri" w:cs="Calibri"/>
                <w:color w:val="000000"/>
                <w:sz w:val="18"/>
                <w:szCs w:val="18"/>
              </w:rPr>
              <w:t>7.2.2</w:t>
            </w:r>
          </w:p>
          <w:p w14:paraId="3D316585" w14:textId="77777777" w:rsidR="009E0804" w:rsidRPr="0026071E" w:rsidRDefault="009E0804" w:rsidP="009E0804">
            <w:pPr>
              <w:pStyle w:val="NormalWeb"/>
              <w:spacing w:before="0" w:beforeAutospacing="0" w:after="0" w:afterAutospacing="0"/>
              <w:rPr>
                <w:sz w:val="22"/>
                <w:szCs w:val="22"/>
              </w:rPr>
            </w:pPr>
            <w:r w:rsidRPr="0026071E">
              <w:rPr>
                <w:rFonts w:ascii="Calibri" w:hAnsi="Calibri" w:cs="Calibri"/>
                <w:color w:val="000000"/>
                <w:sz w:val="18"/>
                <w:szCs w:val="18"/>
              </w:rPr>
              <w:t>Week 3</w:t>
            </w:r>
            <w:r>
              <w:rPr>
                <w:rFonts w:ascii="Calibri" w:hAnsi="Calibri" w:cs="Calibri"/>
                <w:color w:val="000000"/>
                <w:sz w:val="18"/>
                <w:szCs w:val="18"/>
              </w:rPr>
              <w:t>9</w:t>
            </w:r>
          </w:p>
          <w:p w14:paraId="543E98BC" w14:textId="557E33D8" w:rsidR="009E0804" w:rsidRDefault="009E0804" w:rsidP="009E0804">
            <w:pPr>
              <w:pStyle w:val="NoSpacing"/>
              <w:rPr>
                <w:rFonts w:cs="Calibri"/>
                <w:b/>
                <w:bCs/>
                <w:color w:val="000000"/>
                <w:sz w:val="18"/>
                <w:szCs w:val="18"/>
              </w:rPr>
            </w:pPr>
            <w:r>
              <w:rPr>
                <w:rFonts w:cs="Calibri"/>
                <w:color w:val="000000"/>
                <w:sz w:val="20"/>
                <w:szCs w:val="20"/>
              </w:rPr>
              <w:br/>
            </w:r>
            <w:r w:rsidRPr="00371FE4">
              <w:rPr>
                <w:rFonts w:cs="Calibri"/>
                <w:b/>
                <w:bCs/>
                <w:color w:val="000000"/>
                <w:sz w:val="18"/>
                <w:szCs w:val="18"/>
              </w:rPr>
              <w:t xml:space="preserve">Exceeding </w:t>
            </w:r>
            <w:r w:rsidRPr="00371FE4">
              <w:rPr>
                <w:rFonts w:cs="Calibri"/>
                <w:b/>
                <w:bCs/>
                <w:color w:val="000000"/>
                <w:sz w:val="18"/>
                <w:szCs w:val="18"/>
              </w:rPr>
              <w:br/>
              <w:t>Critical reflection</w:t>
            </w:r>
          </w:p>
          <w:p w14:paraId="0076452F" w14:textId="0FDD59AA" w:rsidR="009E0804" w:rsidRDefault="009E0804" w:rsidP="009E0804">
            <w:pPr>
              <w:pStyle w:val="NoSpacing"/>
              <w:rPr>
                <w:rFonts w:cs="HelveticaNeue-Light-Light"/>
                <w:sz w:val="18"/>
                <w:szCs w:val="18"/>
                <w:lang w:eastAsia="en-AU"/>
              </w:rPr>
            </w:pPr>
          </w:p>
        </w:tc>
        <w:tc>
          <w:tcPr>
            <w:tcW w:w="1403" w:type="dxa"/>
          </w:tcPr>
          <w:p w14:paraId="5448CA3B" w14:textId="6EC9FCE9" w:rsidR="009E0804" w:rsidRPr="0057302A" w:rsidRDefault="009E0804" w:rsidP="009E0804">
            <w:pPr>
              <w:spacing w:after="0" w:line="240" w:lineRule="auto"/>
              <w:rPr>
                <w:rStyle w:val="textexposedshow"/>
                <w:rFonts w:cs="Calibri"/>
                <w:color w:val="1D2129"/>
                <w:sz w:val="20"/>
                <w:szCs w:val="20"/>
              </w:rPr>
            </w:pPr>
            <w:r>
              <w:rPr>
                <w:rFonts w:ascii="Segoe UI" w:hAnsi="Segoe UI" w:cs="Segoe UI"/>
                <w:color w:val="374151"/>
                <w:sz w:val="21"/>
                <w:szCs w:val="21"/>
              </w:rPr>
              <w:t>The educational leader consistently encourages all educators to contribute to critical reflections, discussions, and evaluations.</w:t>
            </w:r>
          </w:p>
        </w:tc>
        <w:tc>
          <w:tcPr>
            <w:tcW w:w="2268" w:type="dxa"/>
          </w:tcPr>
          <w:p w14:paraId="07830F15" w14:textId="55F859D9" w:rsidR="009E0804" w:rsidRPr="0057302A" w:rsidRDefault="009E0804" w:rsidP="009E0804">
            <w:pPr>
              <w:spacing w:after="0" w:line="240" w:lineRule="auto"/>
              <w:rPr>
                <w:rStyle w:val="textexposedshow"/>
                <w:rFonts w:cs="Calibri"/>
                <w:color w:val="1D2129"/>
                <w:sz w:val="20"/>
                <w:szCs w:val="20"/>
              </w:rPr>
            </w:pPr>
            <w:r>
              <w:rPr>
                <w:rFonts w:ascii="Segoe UI" w:hAnsi="Segoe UI" w:cs="Segoe UI"/>
                <w:color w:val="374151"/>
                <w:sz w:val="21"/>
                <w:szCs w:val="21"/>
              </w:rPr>
              <w:t>Foster a collaborative and reflective professional culture among educators.</w:t>
            </w:r>
          </w:p>
        </w:tc>
        <w:tc>
          <w:tcPr>
            <w:tcW w:w="851" w:type="dxa"/>
          </w:tcPr>
          <w:p w14:paraId="49E648CF" w14:textId="77777777" w:rsidR="009E0804" w:rsidRPr="0057302A" w:rsidRDefault="009E0804" w:rsidP="009E0804">
            <w:pPr>
              <w:pStyle w:val="NormalWeb"/>
              <w:spacing w:before="0" w:beforeAutospacing="0" w:after="90" w:afterAutospacing="0"/>
              <w:jc w:val="center"/>
              <w:rPr>
                <w:rStyle w:val="textexposedshow"/>
                <w:rFonts w:ascii="Calibri" w:hAnsi="Calibri" w:cs="Calibri"/>
                <w:color w:val="1D2129"/>
                <w:sz w:val="20"/>
                <w:szCs w:val="20"/>
              </w:rPr>
            </w:pPr>
          </w:p>
        </w:tc>
        <w:tc>
          <w:tcPr>
            <w:tcW w:w="1843" w:type="dxa"/>
          </w:tcPr>
          <w:p w14:paraId="3CE109E2" w14:textId="3BC95F99" w:rsidR="009E0804" w:rsidRPr="00D04580" w:rsidRDefault="003A49FC" w:rsidP="009E0804">
            <w:pPr>
              <w:spacing w:after="0"/>
              <w:textAlignment w:val="baseline"/>
              <w:rPr>
                <w:rStyle w:val="textexposedshow"/>
                <w:rFonts w:cs="Calibri"/>
                <w:color w:val="1D2129"/>
                <w:sz w:val="20"/>
                <w:szCs w:val="20"/>
              </w:rPr>
            </w:pPr>
            <w:r w:rsidRPr="003A49FC">
              <w:rPr>
                <w:rStyle w:val="textexposedshow"/>
                <w:rFonts w:cs="Calibri"/>
                <w:color w:val="1D2129"/>
                <w:sz w:val="20"/>
                <w:szCs w:val="20"/>
              </w:rPr>
              <w:t>Implement regular reflective meetings. Establish a feedback system for educators. Provide training in reflective practices.</w:t>
            </w:r>
            <w:r w:rsidR="00FA55FF">
              <w:rPr>
                <w:rStyle w:val="textexposedshow"/>
                <w:rFonts w:cs="Calibri"/>
                <w:color w:val="1D2129"/>
                <w:sz w:val="20"/>
                <w:szCs w:val="20"/>
              </w:rPr>
              <w:br/>
            </w:r>
            <w:r w:rsidRPr="003A49FC">
              <w:rPr>
                <w:rStyle w:val="textexposedshow"/>
                <w:rFonts w:cs="Calibri"/>
                <w:color w:val="1D2129"/>
                <w:sz w:val="20"/>
                <w:szCs w:val="20"/>
              </w:rPr>
              <w:t xml:space="preserve">Encourage open discussions and constructive criticisms. </w:t>
            </w:r>
            <w:r w:rsidR="00FA55FF">
              <w:rPr>
                <w:rStyle w:val="textexposedshow"/>
                <w:rFonts w:cs="Calibri"/>
                <w:color w:val="1D2129"/>
                <w:sz w:val="20"/>
                <w:szCs w:val="20"/>
              </w:rPr>
              <w:br/>
            </w:r>
            <w:r w:rsidRPr="003A49FC">
              <w:rPr>
                <w:rStyle w:val="textexposedshow"/>
                <w:rFonts w:cs="Calibri"/>
                <w:color w:val="1D2129"/>
                <w:sz w:val="20"/>
                <w:szCs w:val="20"/>
              </w:rPr>
              <w:t>Integrate reflection and evaluation into daily routines.</w:t>
            </w:r>
          </w:p>
        </w:tc>
        <w:tc>
          <w:tcPr>
            <w:tcW w:w="3402" w:type="dxa"/>
          </w:tcPr>
          <w:p w14:paraId="037EF943" w14:textId="77777777" w:rsidR="009E0804" w:rsidRDefault="009E0804" w:rsidP="009E0804">
            <w:pPr>
              <w:rPr>
                <w:i/>
              </w:rPr>
            </w:pPr>
            <w:r>
              <w:rPr>
                <w:i/>
              </w:rPr>
              <w:t>The educational leader consistently encourages all educators to contribute to critical reflections, discussions, and evaluations. For example:</w:t>
            </w:r>
          </w:p>
          <w:p w14:paraId="392D42A0" w14:textId="77777777" w:rsidR="009E0804" w:rsidRDefault="009E0804" w:rsidP="009E0804">
            <w:pPr>
              <w:numPr>
                <w:ilvl w:val="0"/>
                <w:numId w:val="50"/>
              </w:numPr>
              <w:pBdr>
                <w:top w:val="nil"/>
                <w:left w:val="nil"/>
                <w:bottom w:val="nil"/>
                <w:right w:val="nil"/>
                <w:between w:val="nil"/>
              </w:pBdr>
              <w:spacing w:after="0" w:line="259" w:lineRule="auto"/>
              <w:rPr>
                <w:color w:val="FF0000"/>
              </w:rPr>
            </w:pPr>
            <w:r>
              <w:rPr>
                <w:color w:val="FF0000"/>
              </w:rPr>
              <w:t>requiring all educators to voice their suggestions/questions in meetings/training sessions</w:t>
            </w:r>
          </w:p>
          <w:p w14:paraId="1861D250" w14:textId="77777777" w:rsidR="009E0804" w:rsidRDefault="009E0804" w:rsidP="009E0804">
            <w:pPr>
              <w:numPr>
                <w:ilvl w:val="0"/>
                <w:numId w:val="50"/>
              </w:numPr>
              <w:pBdr>
                <w:top w:val="nil"/>
                <w:left w:val="nil"/>
                <w:bottom w:val="nil"/>
                <w:right w:val="nil"/>
                <w:between w:val="nil"/>
              </w:pBdr>
              <w:spacing w:after="0" w:line="259" w:lineRule="auto"/>
              <w:rPr>
                <w:color w:val="FF0000"/>
              </w:rPr>
            </w:pPr>
            <w:r>
              <w:rPr>
                <w:color w:val="FF0000"/>
              </w:rPr>
              <w:t>identifying educators who need more support and working more with them (trainees, new recruits, identified skills gaps).</w:t>
            </w:r>
          </w:p>
          <w:p w14:paraId="4282EA4D" w14:textId="2756ECDF" w:rsidR="009E0804" w:rsidRPr="00E27D94" w:rsidRDefault="009E0804" w:rsidP="009E0804">
            <w:pPr>
              <w:pBdr>
                <w:top w:val="nil"/>
                <w:left w:val="nil"/>
                <w:bottom w:val="nil"/>
                <w:right w:val="nil"/>
                <w:between w:val="nil"/>
              </w:pBdr>
              <w:spacing w:after="0" w:line="259" w:lineRule="auto"/>
              <w:rPr>
                <w:color w:val="FF0000"/>
              </w:rPr>
            </w:pPr>
          </w:p>
        </w:tc>
        <w:tc>
          <w:tcPr>
            <w:tcW w:w="1134" w:type="dxa"/>
          </w:tcPr>
          <w:p w14:paraId="33636104" w14:textId="77777777" w:rsidR="009E0804" w:rsidRPr="003F55B2" w:rsidRDefault="009E0804" w:rsidP="009E0804">
            <w:pPr>
              <w:spacing w:after="0" w:line="240" w:lineRule="auto"/>
              <w:rPr>
                <w:sz w:val="18"/>
                <w:szCs w:val="18"/>
              </w:rPr>
            </w:pPr>
          </w:p>
        </w:tc>
        <w:tc>
          <w:tcPr>
            <w:tcW w:w="3740" w:type="dxa"/>
          </w:tcPr>
          <w:p w14:paraId="068DB684" w14:textId="77777777" w:rsidR="009E0804" w:rsidRPr="000454C1" w:rsidRDefault="009E0804" w:rsidP="009E0804">
            <w:pPr>
              <w:spacing w:after="0" w:line="240" w:lineRule="auto"/>
              <w:rPr>
                <w:rFonts w:cs="Calibri"/>
                <w:color w:val="1D2129"/>
                <w:sz w:val="18"/>
                <w:szCs w:val="18"/>
              </w:rPr>
            </w:pPr>
          </w:p>
        </w:tc>
      </w:tr>
      <w:tr w:rsidR="00FA55FF" w:rsidRPr="0077080D" w14:paraId="3F3154B4" w14:textId="77777777" w:rsidTr="00FA55FF">
        <w:tc>
          <w:tcPr>
            <w:tcW w:w="973" w:type="dxa"/>
          </w:tcPr>
          <w:p w14:paraId="0369F1D1" w14:textId="77777777" w:rsidR="00FA55FF" w:rsidRPr="0026071E" w:rsidRDefault="00FA55FF" w:rsidP="00FA55FF">
            <w:pPr>
              <w:pStyle w:val="NormalWeb"/>
              <w:spacing w:before="0" w:beforeAutospacing="0" w:after="0" w:afterAutospacing="0"/>
              <w:rPr>
                <w:sz w:val="22"/>
                <w:szCs w:val="22"/>
                <w:lang w:eastAsia="en-AU"/>
              </w:rPr>
            </w:pPr>
            <w:r>
              <w:rPr>
                <w:rFonts w:ascii="Calibri" w:hAnsi="Calibri" w:cs="Calibri"/>
                <w:color w:val="000000"/>
                <w:sz w:val="18"/>
                <w:szCs w:val="18"/>
              </w:rPr>
              <w:t>7.2.2</w:t>
            </w:r>
          </w:p>
          <w:p w14:paraId="126E8B36" w14:textId="77777777" w:rsidR="00FA55FF" w:rsidRPr="0026071E" w:rsidRDefault="00FA55FF" w:rsidP="00FA55FF">
            <w:pPr>
              <w:pStyle w:val="NormalWeb"/>
              <w:spacing w:before="0" w:beforeAutospacing="0" w:after="0" w:afterAutospacing="0"/>
              <w:rPr>
                <w:sz w:val="22"/>
                <w:szCs w:val="22"/>
              </w:rPr>
            </w:pPr>
            <w:r w:rsidRPr="0026071E">
              <w:rPr>
                <w:rFonts w:ascii="Calibri" w:hAnsi="Calibri" w:cs="Calibri"/>
                <w:color w:val="000000"/>
                <w:sz w:val="18"/>
                <w:szCs w:val="18"/>
              </w:rPr>
              <w:t>Week 3</w:t>
            </w:r>
            <w:r>
              <w:rPr>
                <w:rFonts w:ascii="Calibri" w:hAnsi="Calibri" w:cs="Calibri"/>
                <w:color w:val="000000"/>
                <w:sz w:val="18"/>
                <w:szCs w:val="18"/>
              </w:rPr>
              <w:t>9</w:t>
            </w:r>
          </w:p>
          <w:p w14:paraId="58F53C8E" w14:textId="6597D556" w:rsidR="00FA55FF" w:rsidRDefault="00FA55FF" w:rsidP="00FA55FF">
            <w:pPr>
              <w:pStyle w:val="NoSpacing"/>
              <w:rPr>
                <w:rFonts w:cs="Calibri"/>
                <w:b/>
                <w:bCs/>
                <w:color w:val="000000"/>
                <w:sz w:val="16"/>
                <w:szCs w:val="16"/>
              </w:rPr>
            </w:pPr>
            <w:r>
              <w:rPr>
                <w:rFonts w:cs="Calibri"/>
                <w:color w:val="000000"/>
                <w:sz w:val="20"/>
                <w:szCs w:val="20"/>
              </w:rPr>
              <w:br/>
            </w:r>
            <w:r w:rsidRPr="00075FF4">
              <w:rPr>
                <w:rFonts w:cs="Calibri"/>
                <w:b/>
                <w:bCs/>
                <w:color w:val="000000"/>
                <w:sz w:val="16"/>
                <w:szCs w:val="16"/>
              </w:rPr>
              <w:t xml:space="preserve">Exceeding </w:t>
            </w:r>
            <w:r w:rsidRPr="00075FF4">
              <w:rPr>
                <w:rFonts w:cs="Calibri"/>
                <w:b/>
                <w:bCs/>
                <w:color w:val="000000"/>
                <w:sz w:val="16"/>
                <w:szCs w:val="16"/>
              </w:rPr>
              <w:br/>
              <w:t>Families and community</w:t>
            </w:r>
          </w:p>
          <w:p w14:paraId="5CF1BDA9" w14:textId="77777777" w:rsidR="00FA55FF" w:rsidRDefault="00FA55FF" w:rsidP="00FA55FF">
            <w:pPr>
              <w:pStyle w:val="NoSpacing"/>
              <w:rPr>
                <w:rFonts w:cs="Calibri"/>
                <w:color w:val="000000"/>
                <w:sz w:val="20"/>
                <w:szCs w:val="20"/>
              </w:rPr>
            </w:pPr>
          </w:p>
          <w:p w14:paraId="5320EFAC" w14:textId="1E8B315F" w:rsidR="00FA55FF" w:rsidRDefault="00FA55FF" w:rsidP="00FA55FF">
            <w:pPr>
              <w:pStyle w:val="NoSpacing"/>
              <w:rPr>
                <w:rFonts w:cs="HelveticaNeue-Light-Light"/>
                <w:sz w:val="18"/>
                <w:szCs w:val="18"/>
                <w:lang w:eastAsia="en-AU"/>
              </w:rPr>
            </w:pPr>
          </w:p>
        </w:tc>
        <w:tc>
          <w:tcPr>
            <w:tcW w:w="1403" w:type="dxa"/>
          </w:tcPr>
          <w:p w14:paraId="31977C64" w14:textId="3653E5F6" w:rsidR="00FA55FF" w:rsidRPr="0057302A" w:rsidRDefault="00FA55FF" w:rsidP="00FA55FF">
            <w:pPr>
              <w:spacing w:after="0" w:line="240" w:lineRule="auto"/>
              <w:rPr>
                <w:rStyle w:val="textexposedshow"/>
                <w:rFonts w:cs="Calibri"/>
                <w:color w:val="1D2129"/>
                <w:sz w:val="20"/>
                <w:szCs w:val="20"/>
              </w:rPr>
            </w:pPr>
            <w:r>
              <w:rPr>
                <w:rFonts w:ascii="Segoe UI" w:hAnsi="Segoe UI" w:cs="Segoe UI"/>
                <w:color w:val="374151"/>
                <w:sz w:val="21"/>
                <w:szCs w:val="21"/>
              </w:rPr>
              <w:t>Educators support families and the community to understand the role of the educational leader and how this relates to their child’s participation in the program.</w:t>
            </w:r>
          </w:p>
        </w:tc>
        <w:tc>
          <w:tcPr>
            <w:tcW w:w="2268" w:type="dxa"/>
          </w:tcPr>
          <w:p w14:paraId="1B8BD92E" w14:textId="4BA9EB0E" w:rsidR="00FA55FF" w:rsidRPr="0057302A" w:rsidRDefault="00FA55FF" w:rsidP="00FA55FF">
            <w:pPr>
              <w:spacing w:after="0" w:line="240" w:lineRule="auto"/>
              <w:rPr>
                <w:rStyle w:val="textexposedshow"/>
                <w:rFonts w:cs="Calibri"/>
                <w:color w:val="1D2129"/>
                <w:sz w:val="20"/>
                <w:szCs w:val="20"/>
              </w:rPr>
            </w:pPr>
            <w:r>
              <w:rPr>
                <w:rFonts w:ascii="Segoe UI" w:hAnsi="Segoe UI" w:cs="Segoe UI"/>
                <w:color w:val="374151"/>
                <w:sz w:val="21"/>
                <w:szCs w:val="21"/>
              </w:rPr>
              <w:t>Enhance family and community understanding of the educational leader's role and its impact on children's participation in the program.</w:t>
            </w:r>
          </w:p>
        </w:tc>
        <w:tc>
          <w:tcPr>
            <w:tcW w:w="851" w:type="dxa"/>
          </w:tcPr>
          <w:p w14:paraId="5F176CCF" w14:textId="67E629EF" w:rsidR="00FA55FF" w:rsidRPr="0057302A" w:rsidRDefault="00FA55FF" w:rsidP="00FA55FF">
            <w:pPr>
              <w:pStyle w:val="NormalWeb"/>
              <w:spacing w:before="0" w:beforeAutospacing="0" w:after="90" w:afterAutospacing="0"/>
              <w:rPr>
                <w:rStyle w:val="textexposedshow"/>
                <w:rFonts w:ascii="Calibri" w:hAnsi="Calibri" w:cs="Calibri"/>
                <w:color w:val="1D2129"/>
                <w:sz w:val="20"/>
                <w:szCs w:val="20"/>
              </w:rPr>
            </w:pPr>
          </w:p>
        </w:tc>
        <w:tc>
          <w:tcPr>
            <w:tcW w:w="1843" w:type="dxa"/>
          </w:tcPr>
          <w:p w14:paraId="0A45A61D" w14:textId="03E3B129" w:rsidR="00FA55FF" w:rsidRPr="00D04580" w:rsidRDefault="00FA55FF" w:rsidP="00FA55FF">
            <w:pPr>
              <w:spacing w:after="0"/>
              <w:rPr>
                <w:rStyle w:val="textexposedshow"/>
                <w:rFonts w:cs="Calibri"/>
                <w:color w:val="1D2129"/>
                <w:sz w:val="20"/>
                <w:szCs w:val="20"/>
              </w:rPr>
            </w:pPr>
            <w:r>
              <w:rPr>
                <w:rFonts w:ascii="Segoe UI" w:hAnsi="Segoe UI" w:cs="Segoe UI"/>
                <w:color w:val="374151"/>
                <w:sz w:val="21"/>
                <w:szCs w:val="21"/>
              </w:rPr>
              <w:t xml:space="preserve">Conduct informational sessions for families and community. </w:t>
            </w:r>
            <w:r>
              <w:rPr>
                <w:rFonts w:ascii="Segoe UI" w:hAnsi="Segoe UI" w:cs="Segoe UI"/>
                <w:color w:val="374151"/>
                <w:sz w:val="21"/>
                <w:szCs w:val="21"/>
              </w:rPr>
              <w:br/>
              <w:t xml:space="preserve">Develop and distribute educational materials. Facilitate open days and interactive sessions. Encourage regular communication between educators and </w:t>
            </w:r>
            <w:r>
              <w:rPr>
                <w:rFonts w:ascii="Segoe UI" w:hAnsi="Segoe UI" w:cs="Segoe UI"/>
                <w:color w:val="374151"/>
                <w:sz w:val="21"/>
                <w:szCs w:val="21"/>
              </w:rPr>
              <w:lastRenderedPageBreak/>
              <w:t>families.</w:t>
            </w:r>
            <w:r>
              <w:rPr>
                <w:rFonts w:ascii="Segoe UI" w:hAnsi="Segoe UI" w:cs="Segoe UI"/>
                <w:color w:val="374151"/>
                <w:sz w:val="21"/>
                <w:szCs w:val="21"/>
              </w:rPr>
              <w:br/>
              <w:t>Share success stories and case studies.</w:t>
            </w:r>
          </w:p>
        </w:tc>
        <w:tc>
          <w:tcPr>
            <w:tcW w:w="3402" w:type="dxa"/>
          </w:tcPr>
          <w:p w14:paraId="525E01E6" w14:textId="77777777" w:rsidR="00FA55FF" w:rsidRDefault="00FA55FF" w:rsidP="00FA55FF">
            <w:pPr>
              <w:rPr>
                <w:i/>
              </w:rPr>
            </w:pPr>
            <w:r>
              <w:rPr>
                <w:i/>
              </w:rPr>
              <w:lastRenderedPageBreak/>
              <w:t>Educators support families and the community to understand the role of the educational leader and how this relates to their own child’s participation in the program. For example:</w:t>
            </w:r>
          </w:p>
          <w:p w14:paraId="4098913C" w14:textId="77777777" w:rsidR="00FA55FF" w:rsidRDefault="00FA55FF" w:rsidP="00FA55FF">
            <w:pPr>
              <w:numPr>
                <w:ilvl w:val="0"/>
                <w:numId w:val="51"/>
              </w:numPr>
              <w:pBdr>
                <w:top w:val="nil"/>
                <w:left w:val="nil"/>
                <w:bottom w:val="nil"/>
                <w:right w:val="nil"/>
                <w:between w:val="nil"/>
              </w:pBdr>
              <w:spacing w:after="0" w:line="259" w:lineRule="auto"/>
              <w:rPr>
                <w:color w:val="FF0000"/>
              </w:rPr>
            </w:pPr>
            <w:r>
              <w:rPr>
                <w:color w:val="FF0000"/>
              </w:rPr>
              <w:t>the EL is introduced and their role discussed during orientation, parent information evenings, parent/teacher reviews of child’s progress, pick-up/delivery if relevant/appropriate</w:t>
            </w:r>
          </w:p>
          <w:p w14:paraId="4BC6729F" w14:textId="3B6F86F1" w:rsidR="00FA55FF" w:rsidRPr="00AD5F12" w:rsidRDefault="00FA55FF" w:rsidP="00FA55FF">
            <w:pPr>
              <w:numPr>
                <w:ilvl w:val="0"/>
                <w:numId w:val="51"/>
              </w:numPr>
              <w:pBdr>
                <w:top w:val="nil"/>
                <w:left w:val="nil"/>
                <w:bottom w:val="nil"/>
                <w:right w:val="nil"/>
                <w:between w:val="nil"/>
              </w:pBdr>
              <w:spacing w:after="0" w:line="259" w:lineRule="auto"/>
              <w:rPr>
                <w:color w:val="FF0000"/>
              </w:rPr>
            </w:pPr>
            <w:r w:rsidRPr="00AD5F12">
              <w:rPr>
                <w:color w:val="FF0000"/>
              </w:rPr>
              <w:t>including information about the EL and their role in communications with families (newsletters, Facebook posts, room displays).</w:t>
            </w:r>
          </w:p>
        </w:tc>
        <w:tc>
          <w:tcPr>
            <w:tcW w:w="1134" w:type="dxa"/>
          </w:tcPr>
          <w:p w14:paraId="172826BD" w14:textId="77777777" w:rsidR="00FA55FF" w:rsidRPr="003F55B2" w:rsidRDefault="00FA55FF" w:rsidP="00FA55FF">
            <w:pPr>
              <w:spacing w:after="0" w:line="240" w:lineRule="auto"/>
              <w:rPr>
                <w:sz w:val="18"/>
                <w:szCs w:val="18"/>
              </w:rPr>
            </w:pPr>
          </w:p>
        </w:tc>
        <w:tc>
          <w:tcPr>
            <w:tcW w:w="3740" w:type="dxa"/>
          </w:tcPr>
          <w:p w14:paraId="7A62E67D" w14:textId="77777777" w:rsidR="00FA55FF" w:rsidRPr="000454C1" w:rsidRDefault="00FA55FF" w:rsidP="00FA55FF">
            <w:pPr>
              <w:spacing w:after="0" w:line="240" w:lineRule="auto"/>
              <w:rPr>
                <w:rFonts w:cs="Calibri"/>
                <w:color w:val="1D2129"/>
                <w:sz w:val="18"/>
                <w:szCs w:val="18"/>
              </w:rPr>
            </w:pPr>
          </w:p>
        </w:tc>
      </w:tr>
    </w:tbl>
    <w:p w14:paraId="628B4AA4" w14:textId="7514744A" w:rsidR="003B74C5" w:rsidRPr="003B74C5" w:rsidRDefault="006230CA" w:rsidP="00F90E2B">
      <w:pPr>
        <w:rPr>
          <w:lang w:eastAsia="en-AU"/>
        </w:rPr>
      </w:pPr>
      <w:r>
        <w:rPr>
          <w:rFonts w:ascii="HelveticaNeue-Thin" w:hAnsi="HelveticaNeue-Thin" w:cs="HelveticaNeue-Thin"/>
          <w:color w:val="010202"/>
        </w:rPr>
        <w:br w:type="page"/>
      </w:r>
      <w:r w:rsidR="005047F9" w:rsidRPr="00067E67">
        <w:rPr>
          <w:rFonts w:ascii="HelveticaNeue-Thin" w:hAnsi="HelveticaNeue-Thin" w:cs="HelveticaNeue-Thin"/>
          <w:b/>
          <w:bCs/>
          <w:color w:val="010202"/>
        </w:rPr>
        <w:lastRenderedPageBreak/>
        <w:t>Summary of Exceeding Themes</w:t>
      </w:r>
      <w:r w:rsidR="0019424B" w:rsidRPr="00067E67">
        <w:rPr>
          <w:rFonts w:ascii="HelveticaNeue-Thin" w:hAnsi="HelveticaNeue-Thin" w:cs="HelveticaNeue-Thin"/>
          <w:b/>
          <w:bCs/>
          <w:color w:val="010202"/>
        </w:rPr>
        <w:t xml:space="preserve"> Standard </w:t>
      </w:r>
      <w:r w:rsidR="00B91188">
        <w:rPr>
          <w:rFonts w:ascii="HelveticaNeue-Thin" w:hAnsi="HelveticaNeue-Thin" w:cs="HelveticaNeue-Thin"/>
          <w:b/>
          <w:bCs/>
          <w:color w:val="010202"/>
        </w:rPr>
        <w:t>7.2 Leadership</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2961"/>
        <w:gridCol w:w="12427"/>
      </w:tblGrid>
      <w:tr w:rsidR="005047F9" w:rsidRPr="001D27C0" w14:paraId="1E9865B1" w14:textId="77777777" w:rsidTr="005047F9">
        <w:tc>
          <w:tcPr>
            <w:tcW w:w="2961" w:type="dxa"/>
            <w:tcBorders>
              <w:bottom w:val="nil"/>
              <w:right w:val="single" w:sz="4" w:space="0" w:color="A6A6A6"/>
            </w:tcBorders>
            <w:shd w:val="clear" w:color="auto" w:fill="43B74F"/>
          </w:tcPr>
          <w:p w14:paraId="14BB59D6" w14:textId="77777777" w:rsidR="005047F9" w:rsidRPr="00A03BF9" w:rsidRDefault="005047F9" w:rsidP="005047F9">
            <w:pPr>
              <w:pStyle w:val="QIPBodytext"/>
              <w:rPr>
                <w:rFonts w:cs="Arial"/>
                <w:b/>
                <w:lang w:val="en-AU"/>
              </w:rPr>
            </w:pPr>
          </w:p>
        </w:tc>
        <w:tc>
          <w:tcPr>
            <w:tcW w:w="12427" w:type="dxa"/>
            <w:tcBorders>
              <w:top w:val="nil"/>
              <w:left w:val="single" w:sz="4" w:space="0" w:color="A6A6A6"/>
              <w:bottom w:val="nil"/>
              <w:right w:val="nil"/>
            </w:tcBorders>
          </w:tcPr>
          <w:p w14:paraId="72721B90" w14:textId="77777777" w:rsidR="005047F9" w:rsidRPr="00A03BF9" w:rsidRDefault="005047F9" w:rsidP="005047F9">
            <w:pPr>
              <w:pStyle w:val="QIPBodytext"/>
              <w:rPr>
                <w:rFonts w:cs="Arial"/>
                <w:lang w:val="en-AU"/>
              </w:rPr>
            </w:pPr>
          </w:p>
        </w:tc>
      </w:tr>
      <w:tr w:rsidR="005047F9" w:rsidRPr="001D27C0" w14:paraId="12576310" w14:textId="77777777" w:rsidTr="005047F9">
        <w:trPr>
          <w:trHeight w:val="400"/>
        </w:trPr>
        <w:tc>
          <w:tcPr>
            <w:tcW w:w="2961" w:type="dxa"/>
            <w:tcBorders>
              <w:top w:val="nil"/>
              <w:bottom w:val="single" w:sz="4" w:space="0" w:color="A6A6A6"/>
              <w:right w:val="single" w:sz="4" w:space="0" w:color="A6A6A6"/>
            </w:tcBorders>
            <w:shd w:val="clear" w:color="43B74F" w:fill="auto"/>
          </w:tcPr>
          <w:p w14:paraId="5781ECE0" w14:textId="77777777" w:rsidR="005047F9" w:rsidRPr="00A03BF9" w:rsidRDefault="005047F9" w:rsidP="005047F9">
            <w:pPr>
              <w:pStyle w:val="QIPBodytext"/>
              <w:jc w:val="center"/>
              <w:rPr>
                <w:rFonts w:cs="Arial"/>
                <w:b/>
                <w:lang w:val="en-AU"/>
              </w:rPr>
            </w:pPr>
            <w:r w:rsidRPr="00A03BF9">
              <w:rPr>
                <w:rFonts w:cs="Arial"/>
                <w:b/>
                <w:lang w:val="en-AU"/>
              </w:rPr>
              <w:t>Exceeding themes</w:t>
            </w:r>
          </w:p>
        </w:tc>
        <w:tc>
          <w:tcPr>
            <w:tcW w:w="12427" w:type="dxa"/>
            <w:tcBorders>
              <w:top w:val="nil"/>
              <w:left w:val="single" w:sz="4" w:space="0" w:color="A6A6A6"/>
              <w:right w:val="nil"/>
            </w:tcBorders>
          </w:tcPr>
          <w:p w14:paraId="2E692258" w14:textId="77777777" w:rsidR="005047F9" w:rsidRPr="00A03BF9" w:rsidRDefault="005047F9" w:rsidP="005047F9">
            <w:pPr>
              <w:pStyle w:val="QIPBodytext"/>
              <w:rPr>
                <w:rFonts w:cs="Arial"/>
                <w:lang w:val="en-AU"/>
              </w:rPr>
            </w:pPr>
          </w:p>
        </w:tc>
      </w:tr>
      <w:tr w:rsidR="0019424B" w:rsidRPr="001D27C0" w14:paraId="49ECAA27" w14:textId="77777777" w:rsidTr="005047F9">
        <w:trPr>
          <w:trHeight w:val="1973"/>
        </w:trPr>
        <w:tc>
          <w:tcPr>
            <w:tcW w:w="2961" w:type="dxa"/>
            <w:tcBorders>
              <w:bottom w:val="single" w:sz="4" w:space="0" w:color="A6A6A6"/>
            </w:tcBorders>
            <w:shd w:val="clear" w:color="auto" w:fill="A6A6A6"/>
          </w:tcPr>
          <w:p w14:paraId="3D800F2A" w14:textId="77777777" w:rsidR="0019424B" w:rsidRPr="00A03BF9" w:rsidRDefault="0019424B" w:rsidP="005047F9">
            <w:pPr>
              <w:pStyle w:val="QIPBodytext"/>
              <w:rPr>
                <w:rFonts w:cs="Arial"/>
                <w:color w:val="000000"/>
                <w:lang w:val="en-AU"/>
              </w:rPr>
            </w:pPr>
            <w:r w:rsidRPr="00A03BF9">
              <w:rPr>
                <w:rFonts w:cs="Arial"/>
                <w:color w:val="000000"/>
                <w:lang w:val="en-AU"/>
              </w:rPr>
              <w:t>1. Practice is embedded in service operations</w:t>
            </w:r>
          </w:p>
        </w:tc>
        <w:tc>
          <w:tcPr>
            <w:tcW w:w="12427" w:type="dxa"/>
          </w:tcPr>
          <w:p w14:paraId="74D29A7E" w14:textId="08CF203E" w:rsidR="00B0081A" w:rsidRDefault="008D4EE1" w:rsidP="00B0081A">
            <w:pPr>
              <w:spacing w:after="0"/>
              <w:jc w:val="both"/>
              <w:rPr>
                <w:rFonts w:cs="Arial"/>
              </w:rPr>
            </w:pPr>
            <w:r w:rsidRPr="00B0081A">
              <w:rPr>
                <w:rFonts w:cs="Arial"/>
              </w:rPr>
              <w:t xml:space="preserve">In the strength example for element </w:t>
            </w:r>
            <w:r w:rsidR="00346D43">
              <w:rPr>
                <w:rFonts w:cs="Arial"/>
              </w:rPr>
              <w:t>7.2.</w:t>
            </w:r>
            <w:r w:rsidR="00FD373C">
              <w:rPr>
                <w:rFonts w:cs="Arial"/>
              </w:rPr>
              <w:t>2</w:t>
            </w:r>
            <w:r w:rsidR="00862DE6">
              <w:rPr>
                <w:rFonts w:cs="Arial"/>
              </w:rPr>
              <w:t xml:space="preserve"> </w:t>
            </w:r>
            <w:r w:rsidRPr="00B0081A">
              <w:rPr>
                <w:rFonts w:cs="Arial"/>
              </w:rPr>
              <w:t>we have identified the following exceeding theme indicators:</w:t>
            </w:r>
          </w:p>
          <w:p w14:paraId="4E7DC49D" w14:textId="5455A971" w:rsidR="008D4EE1" w:rsidRPr="00E20089" w:rsidRDefault="001D44DE" w:rsidP="00BA0424">
            <w:pPr>
              <w:numPr>
                <w:ilvl w:val="0"/>
                <w:numId w:val="1"/>
              </w:numPr>
              <w:rPr>
                <w:rFonts w:cs="Arial"/>
                <w:iCs/>
              </w:rPr>
            </w:pPr>
            <w:r>
              <w:rPr>
                <w:i/>
              </w:rPr>
              <w:t>The educational leader promotes a culture of ongoing inquiry and works with all educators to ensure they consistently deliver a program that sets high expectations for each child’s learning.</w:t>
            </w:r>
          </w:p>
        </w:tc>
      </w:tr>
      <w:tr w:rsidR="0019424B" w:rsidRPr="001D27C0" w14:paraId="10CEE65F" w14:textId="77777777" w:rsidTr="005047F9">
        <w:trPr>
          <w:trHeight w:val="1973"/>
        </w:trPr>
        <w:tc>
          <w:tcPr>
            <w:tcW w:w="2961" w:type="dxa"/>
            <w:tcBorders>
              <w:bottom w:val="single" w:sz="4" w:space="0" w:color="A6A6A6"/>
            </w:tcBorders>
            <w:shd w:val="clear" w:color="auto" w:fill="BFBFBF"/>
          </w:tcPr>
          <w:p w14:paraId="17488252" w14:textId="77777777" w:rsidR="0019424B" w:rsidRPr="00A03BF9" w:rsidRDefault="0019424B" w:rsidP="005047F9">
            <w:pPr>
              <w:pStyle w:val="QIPBodytext"/>
              <w:rPr>
                <w:rFonts w:cs="Arial"/>
                <w:color w:val="000000"/>
                <w:lang w:val="en-AU"/>
              </w:rPr>
            </w:pPr>
            <w:r w:rsidRPr="00A03BF9">
              <w:rPr>
                <w:rFonts w:cs="Arial"/>
                <w:color w:val="000000"/>
                <w:lang w:val="en-AU"/>
              </w:rPr>
              <w:t>2. Practice is informed by critical reflection</w:t>
            </w:r>
          </w:p>
        </w:tc>
        <w:tc>
          <w:tcPr>
            <w:tcW w:w="12427" w:type="dxa"/>
          </w:tcPr>
          <w:p w14:paraId="53BC49B2" w14:textId="37BEAAE2" w:rsidR="00A16148" w:rsidRDefault="008D4EE1" w:rsidP="002D52F5">
            <w:pPr>
              <w:spacing w:after="0"/>
            </w:pPr>
            <w:r w:rsidRPr="00B0081A">
              <w:t xml:space="preserve">In the strength example for element </w:t>
            </w:r>
            <w:r w:rsidR="00346D43">
              <w:rPr>
                <w:rFonts w:cs="Arial"/>
              </w:rPr>
              <w:t>7.2.1</w:t>
            </w:r>
            <w:r w:rsidRPr="00B0081A">
              <w:t xml:space="preserve"> we have identified the following exceeding theme indicators:</w:t>
            </w:r>
            <w:r w:rsidR="00A16148" w:rsidRPr="00B0081A">
              <w:t xml:space="preserve"> </w:t>
            </w:r>
          </w:p>
          <w:p w14:paraId="79641D8F" w14:textId="1E20E1B2" w:rsidR="00B0081A" w:rsidRPr="00E20089" w:rsidRDefault="008274AF" w:rsidP="00405E26">
            <w:pPr>
              <w:numPr>
                <w:ilvl w:val="0"/>
                <w:numId w:val="1"/>
              </w:numPr>
              <w:spacing w:after="0"/>
              <w:rPr>
                <w:iCs/>
              </w:rPr>
            </w:pPr>
            <w:r>
              <w:rPr>
                <w:i/>
              </w:rPr>
              <w:t>The educational leader consistently encourages all educators to contribute to critical reflections, discussions, and evaluations.</w:t>
            </w:r>
          </w:p>
        </w:tc>
      </w:tr>
      <w:tr w:rsidR="0019424B" w:rsidRPr="0019424B" w14:paraId="75B263D3" w14:textId="77777777" w:rsidTr="005047F9">
        <w:trPr>
          <w:trHeight w:val="1973"/>
        </w:trPr>
        <w:tc>
          <w:tcPr>
            <w:tcW w:w="2961" w:type="dxa"/>
            <w:shd w:val="clear" w:color="auto" w:fill="D9D9D9"/>
          </w:tcPr>
          <w:p w14:paraId="6C6881E2" w14:textId="77777777" w:rsidR="0019424B" w:rsidRPr="00D6777E" w:rsidRDefault="0019424B" w:rsidP="005047F9">
            <w:pPr>
              <w:pStyle w:val="QIPBodytext"/>
              <w:rPr>
                <w:rFonts w:ascii="Arial" w:hAnsi="Arial" w:cs="Arial"/>
                <w:color w:val="000000"/>
                <w:sz w:val="16"/>
                <w:szCs w:val="16"/>
                <w:lang w:val="en-AU"/>
              </w:rPr>
            </w:pPr>
            <w:r w:rsidRPr="00D6777E">
              <w:rPr>
                <w:rFonts w:cs="Arial"/>
                <w:color w:val="000000"/>
                <w:lang w:val="en-AU"/>
              </w:rPr>
              <w:t>3. Practice is shaped by meaningful engagement with families, and/or community</w:t>
            </w:r>
          </w:p>
        </w:tc>
        <w:tc>
          <w:tcPr>
            <w:tcW w:w="12427" w:type="dxa"/>
          </w:tcPr>
          <w:p w14:paraId="004B9DDC" w14:textId="6A26262B" w:rsidR="00317C21" w:rsidRDefault="008D4EE1" w:rsidP="00B0081A">
            <w:pPr>
              <w:spacing w:after="0"/>
            </w:pPr>
            <w:r w:rsidRPr="00B0081A">
              <w:t xml:space="preserve">In the strength example for element </w:t>
            </w:r>
            <w:r w:rsidR="00346D43">
              <w:rPr>
                <w:rFonts w:cs="Arial"/>
              </w:rPr>
              <w:t>7.2.1</w:t>
            </w:r>
            <w:r w:rsidRPr="00B0081A">
              <w:t xml:space="preserve"> we have identified the following exceeding theme indicators:</w:t>
            </w:r>
          </w:p>
          <w:p w14:paraId="6FF3C3FB" w14:textId="6560D571" w:rsidR="00B0081A" w:rsidRPr="006726C0" w:rsidRDefault="000F2464" w:rsidP="007E14DC">
            <w:pPr>
              <w:numPr>
                <w:ilvl w:val="0"/>
                <w:numId w:val="32"/>
              </w:numPr>
              <w:rPr>
                <w:iCs/>
              </w:rPr>
            </w:pPr>
            <w:r>
              <w:rPr>
                <w:i/>
              </w:rPr>
              <w:t>Educators support families and the community to understand the role of the educational leader and how this relates to their own child’s participation in the program.</w:t>
            </w:r>
          </w:p>
        </w:tc>
      </w:tr>
    </w:tbl>
    <w:p w14:paraId="57AC969A" w14:textId="77777777" w:rsidR="005047F9" w:rsidRPr="0019424B" w:rsidRDefault="005047F9" w:rsidP="00F00ECE">
      <w:pPr>
        <w:spacing w:after="0"/>
        <w:rPr>
          <w:rFonts w:ascii="Arial" w:hAnsi="Arial" w:cs="Arial"/>
          <w:color w:val="010202"/>
          <w:sz w:val="16"/>
          <w:szCs w:val="16"/>
        </w:rPr>
      </w:pPr>
    </w:p>
    <w:sectPr w:rsidR="005047F9" w:rsidRPr="0019424B" w:rsidSect="000160DF">
      <w:pgSz w:w="16838" w:h="11906" w:orient="landscape"/>
      <w:pgMar w:top="340" w:right="720" w:bottom="34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ource Sans Pro Light">
    <w:charset w:val="00"/>
    <w:family w:val="swiss"/>
    <w:pitch w:val="variable"/>
    <w:sig w:usb0="600002F7" w:usb1="02000001" w:usb2="00000000" w:usb3="00000000" w:csb0="0000019F" w:csb1="00000000"/>
  </w:font>
  <w:font w:name="HelveticaNeue-Thin">
    <w:altName w:val="Arial"/>
    <w:panose1 w:val="00000000000000000000"/>
    <w:charset w:val="00"/>
    <w:family w:val="swiss"/>
    <w:notTrueType/>
    <w:pitch w:val="default"/>
    <w:sig w:usb0="00000003" w:usb1="00000000" w:usb2="00000000" w:usb3="00000000" w:csb0="00000001" w:csb1="00000000"/>
  </w:font>
  <w:font w:name="HelveticaNeue-Light-Light">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B5087"/>
    <w:multiLevelType w:val="multilevel"/>
    <w:tmpl w:val="2B12DCB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00E91270"/>
    <w:multiLevelType w:val="multilevel"/>
    <w:tmpl w:val="2700A1B4"/>
    <w:lvl w:ilvl="0">
      <w:start w:val="1"/>
      <w:numFmt w:val="bullet"/>
      <w:lvlText w:val="●"/>
      <w:lvlJc w:val="left"/>
      <w:pPr>
        <w:ind w:left="720" w:hanging="360"/>
      </w:pPr>
      <w:rPr>
        <w:rFonts w:ascii="Noto Sans Symbols" w:eastAsia="Noto Sans Symbols" w:hAnsi="Noto Sans Symbols" w:cs="Noto Sans Symbols"/>
      </w:rPr>
    </w:lvl>
    <w:lvl w:ilvl="1">
      <w:numFmt w:val="bullet"/>
      <w:lvlText w:val="•"/>
      <w:lvlJc w:val="left"/>
      <w:pPr>
        <w:ind w:left="1800" w:hanging="720"/>
      </w:pPr>
      <w:rPr>
        <w:rFonts w:ascii="Calibri" w:eastAsia="Calibri" w:hAnsi="Calibri" w:cs="Calibri"/>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3FF70D8"/>
    <w:multiLevelType w:val="multilevel"/>
    <w:tmpl w:val="E26013A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050D612A"/>
    <w:multiLevelType w:val="multilevel"/>
    <w:tmpl w:val="AFF0119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0A440811"/>
    <w:multiLevelType w:val="multilevel"/>
    <w:tmpl w:val="3ADA1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CA1388C"/>
    <w:multiLevelType w:val="multilevel"/>
    <w:tmpl w:val="4960602C"/>
    <w:lvl w:ilvl="0">
      <w:start w:val="1"/>
      <w:numFmt w:val="bullet"/>
      <w:lvlText w:val="●"/>
      <w:lvlJc w:val="left"/>
      <w:pPr>
        <w:ind w:left="36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05657E0"/>
    <w:multiLevelType w:val="multilevel"/>
    <w:tmpl w:val="E398DB1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13D218F5"/>
    <w:multiLevelType w:val="multilevel"/>
    <w:tmpl w:val="29703C8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140366C3"/>
    <w:multiLevelType w:val="hybridMultilevel"/>
    <w:tmpl w:val="09F6A58C"/>
    <w:lvl w:ilvl="0" w:tplc="0C090001">
      <w:start w:val="1"/>
      <w:numFmt w:val="bullet"/>
      <w:lvlText w:val=""/>
      <w:lvlJc w:val="left"/>
      <w:pPr>
        <w:ind w:left="757" w:hanging="360"/>
      </w:pPr>
      <w:rPr>
        <w:rFonts w:ascii="Symbol" w:hAnsi="Symbol" w:hint="default"/>
      </w:rPr>
    </w:lvl>
    <w:lvl w:ilvl="1" w:tplc="0C090003" w:tentative="1">
      <w:start w:val="1"/>
      <w:numFmt w:val="bullet"/>
      <w:lvlText w:val="o"/>
      <w:lvlJc w:val="left"/>
      <w:pPr>
        <w:ind w:left="1477" w:hanging="360"/>
      </w:pPr>
      <w:rPr>
        <w:rFonts w:ascii="Courier New" w:hAnsi="Courier New" w:cs="Courier New" w:hint="default"/>
      </w:rPr>
    </w:lvl>
    <w:lvl w:ilvl="2" w:tplc="0C090005" w:tentative="1">
      <w:start w:val="1"/>
      <w:numFmt w:val="bullet"/>
      <w:lvlText w:val=""/>
      <w:lvlJc w:val="left"/>
      <w:pPr>
        <w:ind w:left="2197" w:hanging="360"/>
      </w:pPr>
      <w:rPr>
        <w:rFonts w:ascii="Wingdings" w:hAnsi="Wingdings" w:hint="default"/>
      </w:rPr>
    </w:lvl>
    <w:lvl w:ilvl="3" w:tplc="0C090001" w:tentative="1">
      <w:start w:val="1"/>
      <w:numFmt w:val="bullet"/>
      <w:lvlText w:val=""/>
      <w:lvlJc w:val="left"/>
      <w:pPr>
        <w:ind w:left="2917" w:hanging="360"/>
      </w:pPr>
      <w:rPr>
        <w:rFonts w:ascii="Symbol" w:hAnsi="Symbol" w:hint="default"/>
      </w:rPr>
    </w:lvl>
    <w:lvl w:ilvl="4" w:tplc="0C090003" w:tentative="1">
      <w:start w:val="1"/>
      <w:numFmt w:val="bullet"/>
      <w:lvlText w:val="o"/>
      <w:lvlJc w:val="left"/>
      <w:pPr>
        <w:ind w:left="3637" w:hanging="360"/>
      </w:pPr>
      <w:rPr>
        <w:rFonts w:ascii="Courier New" w:hAnsi="Courier New" w:cs="Courier New" w:hint="default"/>
      </w:rPr>
    </w:lvl>
    <w:lvl w:ilvl="5" w:tplc="0C090005" w:tentative="1">
      <w:start w:val="1"/>
      <w:numFmt w:val="bullet"/>
      <w:lvlText w:val=""/>
      <w:lvlJc w:val="left"/>
      <w:pPr>
        <w:ind w:left="4357" w:hanging="360"/>
      </w:pPr>
      <w:rPr>
        <w:rFonts w:ascii="Wingdings" w:hAnsi="Wingdings" w:hint="default"/>
      </w:rPr>
    </w:lvl>
    <w:lvl w:ilvl="6" w:tplc="0C090001" w:tentative="1">
      <w:start w:val="1"/>
      <w:numFmt w:val="bullet"/>
      <w:lvlText w:val=""/>
      <w:lvlJc w:val="left"/>
      <w:pPr>
        <w:ind w:left="5077" w:hanging="360"/>
      </w:pPr>
      <w:rPr>
        <w:rFonts w:ascii="Symbol" w:hAnsi="Symbol" w:hint="default"/>
      </w:rPr>
    </w:lvl>
    <w:lvl w:ilvl="7" w:tplc="0C090003" w:tentative="1">
      <w:start w:val="1"/>
      <w:numFmt w:val="bullet"/>
      <w:lvlText w:val="o"/>
      <w:lvlJc w:val="left"/>
      <w:pPr>
        <w:ind w:left="5797" w:hanging="360"/>
      </w:pPr>
      <w:rPr>
        <w:rFonts w:ascii="Courier New" w:hAnsi="Courier New" w:cs="Courier New" w:hint="default"/>
      </w:rPr>
    </w:lvl>
    <w:lvl w:ilvl="8" w:tplc="0C090005" w:tentative="1">
      <w:start w:val="1"/>
      <w:numFmt w:val="bullet"/>
      <w:lvlText w:val=""/>
      <w:lvlJc w:val="left"/>
      <w:pPr>
        <w:ind w:left="6517" w:hanging="360"/>
      </w:pPr>
      <w:rPr>
        <w:rFonts w:ascii="Wingdings" w:hAnsi="Wingdings" w:hint="default"/>
      </w:rPr>
    </w:lvl>
  </w:abstractNum>
  <w:abstractNum w:abstractNumId="9" w15:restartNumberingAfterBreak="0">
    <w:nsid w:val="14217C96"/>
    <w:multiLevelType w:val="multilevel"/>
    <w:tmpl w:val="D698303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14246001"/>
    <w:multiLevelType w:val="multilevel"/>
    <w:tmpl w:val="9EE2DE4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194E795F"/>
    <w:multiLevelType w:val="hybridMultilevel"/>
    <w:tmpl w:val="0D04C5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ABF4CFA"/>
    <w:multiLevelType w:val="multilevel"/>
    <w:tmpl w:val="CE86A63E"/>
    <w:lvl w:ilvl="0">
      <w:start w:val="1"/>
      <w:numFmt w:val="bullet"/>
      <w:lvlText w:val="●"/>
      <w:lvlJc w:val="left"/>
      <w:pPr>
        <w:ind w:left="36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04A6BF7"/>
    <w:multiLevelType w:val="multilevel"/>
    <w:tmpl w:val="746AA50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4" w15:restartNumberingAfterBreak="0">
    <w:nsid w:val="226F3320"/>
    <w:multiLevelType w:val="multilevel"/>
    <w:tmpl w:val="417A490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5" w15:restartNumberingAfterBreak="0">
    <w:nsid w:val="243B1DF4"/>
    <w:multiLevelType w:val="multilevel"/>
    <w:tmpl w:val="B596DA96"/>
    <w:lvl w:ilvl="0">
      <w:start w:val="1"/>
      <w:numFmt w:val="bullet"/>
      <w:lvlText w:val="●"/>
      <w:lvlJc w:val="left"/>
      <w:pPr>
        <w:ind w:left="36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247D056F"/>
    <w:multiLevelType w:val="multilevel"/>
    <w:tmpl w:val="6AA600F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7" w15:restartNumberingAfterBreak="0">
    <w:nsid w:val="25446E31"/>
    <w:multiLevelType w:val="multilevel"/>
    <w:tmpl w:val="5720F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5736D2A"/>
    <w:multiLevelType w:val="multilevel"/>
    <w:tmpl w:val="875C71F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9" w15:restartNumberingAfterBreak="0">
    <w:nsid w:val="2E605EBA"/>
    <w:multiLevelType w:val="multilevel"/>
    <w:tmpl w:val="A2C84720"/>
    <w:lvl w:ilvl="0">
      <w:start w:val="1"/>
      <w:numFmt w:val="bullet"/>
      <w:lvlText w:val="●"/>
      <w:lvlJc w:val="left"/>
      <w:pPr>
        <w:ind w:left="360" w:hanging="360"/>
      </w:pPr>
      <w:rPr>
        <w:rFonts w:ascii="Noto Sans Symbols" w:eastAsia="Noto Sans Symbols" w:hAnsi="Noto Sans Symbols" w:cs="Noto Sans Symbols"/>
        <w:color w:val="FF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2FC021FC"/>
    <w:multiLevelType w:val="multilevel"/>
    <w:tmpl w:val="0F0A413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1" w15:restartNumberingAfterBreak="0">
    <w:nsid w:val="30A144D3"/>
    <w:multiLevelType w:val="multilevel"/>
    <w:tmpl w:val="27924E2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2" w15:restartNumberingAfterBreak="0">
    <w:nsid w:val="30DE7FB5"/>
    <w:multiLevelType w:val="multilevel"/>
    <w:tmpl w:val="0B22846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3" w15:restartNumberingAfterBreak="0">
    <w:nsid w:val="36133966"/>
    <w:multiLevelType w:val="multilevel"/>
    <w:tmpl w:val="5E8A6B4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4" w15:restartNumberingAfterBreak="0">
    <w:nsid w:val="37E46B42"/>
    <w:multiLevelType w:val="multilevel"/>
    <w:tmpl w:val="2C0E731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5" w15:restartNumberingAfterBreak="0">
    <w:nsid w:val="3C9559D8"/>
    <w:multiLevelType w:val="multilevel"/>
    <w:tmpl w:val="134A783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6" w15:restartNumberingAfterBreak="0">
    <w:nsid w:val="3D146BAF"/>
    <w:multiLevelType w:val="multilevel"/>
    <w:tmpl w:val="B066C7E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7" w15:restartNumberingAfterBreak="0">
    <w:nsid w:val="3F184901"/>
    <w:multiLevelType w:val="multilevel"/>
    <w:tmpl w:val="D898CA5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8" w15:restartNumberingAfterBreak="0">
    <w:nsid w:val="41AB6C72"/>
    <w:multiLevelType w:val="multilevel"/>
    <w:tmpl w:val="4488A3D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9" w15:restartNumberingAfterBreak="0">
    <w:nsid w:val="43E7494D"/>
    <w:multiLevelType w:val="multilevel"/>
    <w:tmpl w:val="96BE912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0" w15:restartNumberingAfterBreak="0">
    <w:nsid w:val="457020E4"/>
    <w:multiLevelType w:val="multilevel"/>
    <w:tmpl w:val="1244288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1" w15:restartNumberingAfterBreak="0">
    <w:nsid w:val="45D23B61"/>
    <w:multiLevelType w:val="multilevel"/>
    <w:tmpl w:val="8AEE2D8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2" w15:restartNumberingAfterBreak="0">
    <w:nsid w:val="491B55AF"/>
    <w:multiLevelType w:val="hybridMultilevel"/>
    <w:tmpl w:val="E89679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93775EF"/>
    <w:multiLevelType w:val="multilevel"/>
    <w:tmpl w:val="76423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A247A61"/>
    <w:multiLevelType w:val="multilevel"/>
    <w:tmpl w:val="56F8C3D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5" w15:restartNumberingAfterBreak="0">
    <w:nsid w:val="4AAE335A"/>
    <w:multiLevelType w:val="multilevel"/>
    <w:tmpl w:val="6A92F7B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6" w15:restartNumberingAfterBreak="0">
    <w:nsid w:val="4DEF1906"/>
    <w:multiLevelType w:val="hybridMultilevel"/>
    <w:tmpl w:val="62A4C226"/>
    <w:lvl w:ilvl="0" w:tplc="0C090001">
      <w:start w:val="1"/>
      <w:numFmt w:val="bullet"/>
      <w:lvlText w:val=""/>
      <w:lvlJc w:val="left"/>
      <w:pPr>
        <w:ind w:left="757" w:hanging="360"/>
      </w:pPr>
      <w:rPr>
        <w:rFonts w:ascii="Symbol" w:hAnsi="Symbol" w:hint="default"/>
      </w:rPr>
    </w:lvl>
    <w:lvl w:ilvl="1" w:tplc="0C090003" w:tentative="1">
      <w:start w:val="1"/>
      <w:numFmt w:val="bullet"/>
      <w:lvlText w:val="o"/>
      <w:lvlJc w:val="left"/>
      <w:pPr>
        <w:ind w:left="1477" w:hanging="360"/>
      </w:pPr>
      <w:rPr>
        <w:rFonts w:ascii="Courier New" w:hAnsi="Courier New" w:cs="Courier New" w:hint="default"/>
      </w:rPr>
    </w:lvl>
    <w:lvl w:ilvl="2" w:tplc="0C090005" w:tentative="1">
      <w:start w:val="1"/>
      <w:numFmt w:val="bullet"/>
      <w:lvlText w:val=""/>
      <w:lvlJc w:val="left"/>
      <w:pPr>
        <w:ind w:left="2197" w:hanging="360"/>
      </w:pPr>
      <w:rPr>
        <w:rFonts w:ascii="Wingdings" w:hAnsi="Wingdings" w:hint="default"/>
      </w:rPr>
    </w:lvl>
    <w:lvl w:ilvl="3" w:tplc="0C090001" w:tentative="1">
      <w:start w:val="1"/>
      <w:numFmt w:val="bullet"/>
      <w:lvlText w:val=""/>
      <w:lvlJc w:val="left"/>
      <w:pPr>
        <w:ind w:left="2917" w:hanging="360"/>
      </w:pPr>
      <w:rPr>
        <w:rFonts w:ascii="Symbol" w:hAnsi="Symbol" w:hint="default"/>
      </w:rPr>
    </w:lvl>
    <w:lvl w:ilvl="4" w:tplc="0C090003" w:tentative="1">
      <w:start w:val="1"/>
      <w:numFmt w:val="bullet"/>
      <w:lvlText w:val="o"/>
      <w:lvlJc w:val="left"/>
      <w:pPr>
        <w:ind w:left="3637" w:hanging="360"/>
      </w:pPr>
      <w:rPr>
        <w:rFonts w:ascii="Courier New" w:hAnsi="Courier New" w:cs="Courier New" w:hint="default"/>
      </w:rPr>
    </w:lvl>
    <w:lvl w:ilvl="5" w:tplc="0C090005" w:tentative="1">
      <w:start w:val="1"/>
      <w:numFmt w:val="bullet"/>
      <w:lvlText w:val=""/>
      <w:lvlJc w:val="left"/>
      <w:pPr>
        <w:ind w:left="4357" w:hanging="360"/>
      </w:pPr>
      <w:rPr>
        <w:rFonts w:ascii="Wingdings" w:hAnsi="Wingdings" w:hint="default"/>
      </w:rPr>
    </w:lvl>
    <w:lvl w:ilvl="6" w:tplc="0C090001" w:tentative="1">
      <w:start w:val="1"/>
      <w:numFmt w:val="bullet"/>
      <w:lvlText w:val=""/>
      <w:lvlJc w:val="left"/>
      <w:pPr>
        <w:ind w:left="5077" w:hanging="360"/>
      </w:pPr>
      <w:rPr>
        <w:rFonts w:ascii="Symbol" w:hAnsi="Symbol" w:hint="default"/>
      </w:rPr>
    </w:lvl>
    <w:lvl w:ilvl="7" w:tplc="0C090003" w:tentative="1">
      <w:start w:val="1"/>
      <w:numFmt w:val="bullet"/>
      <w:lvlText w:val="o"/>
      <w:lvlJc w:val="left"/>
      <w:pPr>
        <w:ind w:left="5797" w:hanging="360"/>
      </w:pPr>
      <w:rPr>
        <w:rFonts w:ascii="Courier New" w:hAnsi="Courier New" w:cs="Courier New" w:hint="default"/>
      </w:rPr>
    </w:lvl>
    <w:lvl w:ilvl="8" w:tplc="0C090005" w:tentative="1">
      <w:start w:val="1"/>
      <w:numFmt w:val="bullet"/>
      <w:lvlText w:val=""/>
      <w:lvlJc w:val="left"/>
      <w:pPr>
        <w:ind w:left="6517" w:hanging="360"/>
      </w:pPr>
      <w:rPr>
        <w:rFonts w:ascii="Wingdings" w:hAnsi="Wingdings" w:hint="default"/>
      </w:rPr>
    </w:lvl>
  </w:abstractNum>
  <w:abstractNum w:abstractNumId="37" w15:restartNumberingAfterBreak="0">
    <w:nsid w:val="51D22B27"/>
    <w:multiLevelType w:val="multilevel"/>
    <w:tmpl w:val="60E807F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8" w15:restartNumberingAfterBreak="0">
    <w:nsid w:val="554747A6"/>
    <w:multiLevelType w:val="multilevel"/>
    <w:tmpl w:val="BCB2864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9" w15:restartNumberingAfterBreak="0">
    <w:nsid w:val="58173EF8"/>
    <w:multiLevelType w:val="multilevel"/>
    <w:tmpl w:val="0002CD0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0" w15:restartNumberingAfterBreak="0">
    <w:nsid w:val="587A08DA"/>
    <w:multiLevelType w:val="multilevel"/>
    <w:tmpl w:val="9386F3DC"/>
    <w:lvl w:ilvl="0">
      <w:start w:val="1"/>
      <w:numFmt w:val="bullet"/>
      <w:lvlText w:val="●"/>
      <w:lvlJc w:val="left"/>
      <w:pPr>
        <w:ind w:left="720" w:hanging="72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5BDA1705"/>
    <w:multiLevelType w:val="multilevel"/>
    <w:tmpl w:val="8F7AD82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2" w15:restartNumberingAfterBreak="0">
    <w:nsid w:val="5C667BCB"/>
    <w:multiLevelType w:val="multilevel"/>
    <w:tmpl w:val="C3A05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03F11D4"/>
    <w:multiLevelType w:val="multilevel"/>
    <w:tmpl w:val="4946570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4" w15:restartNumberingAfterBreak="0">
    <w:nsid w:val="624C58DA"/>
    <w:multiLevelType w:val="multilevel"/>
    <w:tmpl w:val="D39244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62785583"/>
    <w:multiLevelType w:val="multilevel"/>
    <w:tmpl w:val="7CAEB13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6" w15:restartNumberingAfterBreak="0">
    <w:nsid w:val="62837536"/>
    <w:multiLevelType w:val="multilevel"/>
    <w:tmpl w:val="F1BC615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7" w15:restartNumberingAfterBreak="0">
    <w:nsid w:val="72962679"/>
    <w:multiLevelType w:val="hybridMultilevel"/>
    <w:tmpl w:val="7160FF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60E3EAF"/>
    <w:multiLevelType w:val="multilevel"/>
    <w:tmpl w:val="FA58B92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9" w15:restartNumberingAfterBreak="0">
    <w:nsid w:val="783B4F16"/>
    <w:multiLevelType w:val="multilevel"/>
    <w:tmpl w:val="96F024E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0" w15:restartNumberingAfterBreak="0">
    <w:nsid w:val="78C324D2"/>
    <w:multiLevelType w:val="multilevel"/>
    <w:tmpl w:val="995E399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1909610630">
    <w:abstractNumId w:val="33"/>
  </w:num>
  <w:num w:numId="2" w16cid:durableId="2047951240">
    <w:abstractNumId w:val="39"/>
  </w:num>
  <w:num w:numId="3" w16cid:durableId="677923796">
    <w:abstractNumId w:val="30"/>
  </w:num>
  <w:num w:numId="4" w16cid:durableId="764031647">
    <w:abstractNumId w:val="36"/>
  </w:num>
  <w:num w:numId="5" w16cid:durableId="941841055">
    <w:abstractNumId w:val="45"/>
  </w:num>
  <w:num w:numId="6" w16cid:durableId="1583756430">
    <w:abstractNumId w:val="22"/>
  </w:num>
  <w:num w:numId="7" w16cid:durableId="1628855747">
    <w:abstractNumId w:val="19"/>
  </w:num>
  <w:num w:numId="8" w16cid:durableId="1581257911">
    <w:abstractNumId w:val="1"/>
  </w:num>
  <w:num w:numId="9" w16cid:durableId="1779835487">
    <w:abstractNumId w:val="3"/>
  </w:num>
  <w:num w:numId="10" w16cid:durableId="920917211">
    <w:abstractNumId w:val="15"/>
  </w:num>
  <w:num w:numId="11" w16cid:durableId="1668485436">
    <w:abstractNumId w:val="34"/>
  </w:num>
  <w:num w:numId="12" w16cid:durableId="181669609">
    <w:abstractNumId w:val="35"/>
  </w:num>
  <w:num w:numId="13" w16cid:durableId="1749885825">
    <w:abstractNumId w:val="44"/>
  </w:num>
  <w:num w:numId="14" w16cid:durableId="276302035">
    <w:abstractNumId w:val="49"/>
  </w:num>
  <w:num w:numId="15" w16cid:durableId="818883266">
    <w:abstractNumId w:val="28"/>
  </w:num>
  <w:num w:numId="16" w16cid:durableId="1715689987">
    <w:abstractNumId w:val="46"/>
  </w:num>
  <w:num w:numId="17" w16cid:durableId="836337608">
    <w:abstractNumId w:val="5"/>
  </w:num>
  <w:num w:numId="18" w16cid:durableId="2104764159">
    <w:abstractNumId w:val="9"/>
  </w:num>
  <w:num w:numId="19" w16cid:durableId="876548312">
    <w:abstractNumId w:val="41"/>
  </w:num>
  <w:num w:numId="20" w16cid:durableId="1603605334">
    <w:abstractNumId w:val="20"/>
  </w:num>
  <w:num w:numId="21" w16cid:durableId="713507571">
    <w:abstractNumId w:val="8"/>
  </w:num>
  <w:num w:numId="22" w16cid:durableId="650211910">
    <w:abstractNumId w:val="29"/>
  </w:num>
  <w:num w:numId="23" w16cid:durableId="1958945801">
    <w:abstractNumId w:val="48"/>
  </w:num>
  <w:num w:numId="24" w16cid:durableId="528756863">
    <w:abstractNumId w:val="7"/>
  </w:num>
  <w:num w:numId="25" w16cid:durableId="455609949">
    <w:abstractNumId w:val="16"/>
  </w:num>
  <w:num w:numId="26" w16cid:durableId="1865484709">
    <w:abstractNumId w:val="18"/>
  </w:num>
  <w:num w:numId="27" w16cid:durableId="537427685">
    <w:abstractNumId w:val="0"/>
  </w:num>
  <w:num w:numId="28" w16cid:durableId="423494888">
    <w:abstractNumId w:val="37"/>
  </w:num>
  <w:num w:numId="29" w16cid:durableId="1675764481">
    <w:abstractNumId w:val="17"/>
  </w:num>
  <w:num w:numId="30" w16cid:durableId="64569135">
    <w:abstractNumId w:val="4"/>
  </w:num>
  <w:num w:numId="31" w16cid:durableId="475535588">
    <w:abstractNumId w:val="42"/>
  </w:num>
  <w:num w:numId="32" w16cid:durableId="782191672">
    <w:abstractNumId w:val="32"/>
  </w:num>
  <w:num w:numId="33" w16cid:durableId="1510679432">
    <w:abstractNumId w:val="27"/>
  </w:num>
  <w:num w:numId="34" w16cid:durableId="1912235038">
    <w:abstractNumId w:val="31"/>
  </w:num>
  <w:num w:numId="35" w16cid:durableId="1226380040">
    <w:abstractNumId w:val="26"/>
  </w:num>
  <w:num w:numId="36" w16cid:durableId="1085570105">
    <w:abstractNumId w:val="23"/>
  </w:num>
  <w:num w:numId="37" w16cid:durableId="151798293">
    <w:abstractNumId w:val="12"/>
  </w:num>
  <w:num w:numId="38" w16cid:durableId="415634888">
    <w:abstractNumId w:val="24"/>
  </w:num>
  <w:num w:numId="39" w16cid:durableId="762577756">
    <w:abstractNumId w:val="21"/>
  </w:num>
  <w:num w:numId="40" w16cid:durableId="1225987413">
    <w:abstractNumId w:val="40"/>
  </w:num>
  <w:num w:numId="41" w16cid:durableId="1118329054">
    <w:abstractNumId w:val="50"/>
  </w:num>
  <w:num w:numId="42" w16cid:durableId="1904020558">
    <w:abstractNumId w:val="13"/>
  </w:num>
  <w:num w:numId="43" w16cid:durableId="1885940768">
    <w:abstractNumId w:val="25"/>
  </w:num>
  <w:num w:numId="44" w16cid:durableId="1133406928">
    <w:abstractNumId w:val="2"/>
  </w:num>
  <w:num w:numId="45" w16cid:durableId="1869025842">
    <w:abstractNumId w:val="6"/>
  </w:num>
  <w:num w:numId="46" w16cid:durableId="1214194916">
    <w:abstractNumId w:val="47"/>
  </w:num>
  <w:num w:numId="47" w16cid:durableId="1373262894">
    <w:abstractNumId w:val="10"/>
  </w:num>
  <w:num w:numId="48" w16cid:durableId="259266441">
    <w:abstractNumId w:val="11"/>
  </w:num>
  <w:num w:numId="49" w16cid:durableId="2129663283">
    <w:abstractNumId w:val="14"/>
  </w:num>
  <w:num w:numId="50" w16cid:durableId="1242835683">
    <w:abstractNumId w:val="38"/>
  </w:num>
  <w:num w:numId="51" w16cid:durableId="1116564277">
    <w:abstractNumId w:val="4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oNotTrackMoves/>
  <w:defaultTabStop w:val="720"/>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F243D"/>
    <w:rsid w:val="000002C9"/>
    <w:rsid w:val="0000393E"/>
    <w:rsid w:val="0000751C"/>
    <w:rsid w:val="00015CCA"/>
    <w:rsid w:val="000160DF"/>
    <w:rsid w:val="00016D4B"/>
    <w:rsid w:val="00017CAA"/>
    <w:rsid w:val="00022373"/>
    <w:rsid w:val="00025665"/>
    <w:rsid w:val="00026CB6"/>
    <w:rsid w:val="0003105E"/>
    <w:rsid w:val="00031283"/>
    <w:rsid w:val="0003165A"/>
    <w:rsid w:val="000339A3"/>
    <w:rsid w:val="00035EBC"/>
    <w:rsid w:val="0003660D"/>
    <w:rsid w:val="00037A60"/>
    <w:rsid w:val="000407CF"/>
    <w:rsid w:val="000454C1"/>
    <w:rsid w:val="00045E1F"/>
    <w:rsid w:val="0005176B"/>
    <w:rsid w:val="00051D03"/>
    <w:rsid w:val="0005609F"/>
    <w:rsid w:val="00056BFD"/>
    <w:rsid w:val="00060D24"/>
    <w:rsid w:val="00063242"/>
    <w:rsid w:val="00066D2A"/>
    <w:rsid w:val="000676D4"/>
    <w:rsid w:val="00067B06"/>
    <w:rsid w:val="00067E67"/>
    <w:rsid w:val="000717F7"/>
    <w:rsid w:val="00072197"/>
    <w:rsid w:val="00072651"/>
    <w:rsid w:val="000731E6"/>
    <w:rsid w:val="00074B83"/>
    <w:rsid w:val="00075FF4"/>
    <w:rsid w:val="000803AD"/>
    <w:rsid w:val="000812A1"/>
    <w:rsid w:val="000854AE"/>
    <w:rsid w:val="00086215"/>
    <w:rsid w:val="00086F41"/>
    <w:rsid w:val="00090658"/>
    <w:rsid w:val="00091A4F"/>
    <w:rsid w:val="00093FB2"/>
    <w:rsid w:val="000945E9"/>
    <w:rsid w:val="000A11D1"/>
    <w:rsid w:val="000A158B"/>
    <w:rsid w:val="000A311A"/>
    <w:rsid w:val="000A3F19"/>
    <w:rsid w:val="000A51DE"/>
    <w:rsid w:val="000B3CC4"/>
    <w:rsid w:val="000C0A30"/>
    <w:rsid w:val="000C1591"/>
    <w:rsid w:val="000C2FD4"/>
    <w:rsid w:val="000C3AC2"/>
    <w:rsid w:val="000D3CA2"/>
    <w:rsid w:val="000D5052"/>
    <w:rsid w:val="000E2B80"/>
    <w:rsid w:val="000E3819"/>
    <w:rsid w:val="000E5D82"/>
    <w:rsid w:val="000F0723"/>
    <w:rsid w:val="000F18D1"/>
    <w:rsid w:val="000F2464"/>
    <w:rsid w:val="000F6C6E"/>
    <w:rsid w:val="001044EC"/>
    <w:rsid w:val="00104C5E"/>
    <w:rsid w:val="00105653"/>
    <w:rsid w:val="0010572E"/>
    <w:rsid w:val="0011160F"/>
    <w:rsid w:val="00112C30"/>
    <w:rsid w:val="00112E42"/>
    <w:rsid w:val="001164FA"/>
    <w:rsid w:val="001217DD"/>
    <w:rsid w:val="00121F13"/>
    <w:rsid w:val="00123DCB"/>
    <w:rsid w:val="00123E7F"/>
    <w:rsid w:val="00124E4E"/>
    <w:rsid w:val="001251A9"/>
    <w:rsid w:val="001271F8"/>
    <w:rsid w:val="001324D5"/>
    <w:rsid w:val="00133413"/>
    <w:rsid w:val="00141A01"/>
    <w:rsid w:val="00143BD7"/>
    <w:rsid w:val="00151BDD"/>
    <w:rsid w:val="00151D29"/>
    <w:rsid w:val="00153049"/>
    <w:rsid w:val="00154B17"/>
    <w:rsid w:val="00157AAF"/>
    <w:rsid w:val="00167F2F"/>
    <w:rsid w:val="00170A86"/>
    <w:rsid w:val="001726A6"/>
    <w:rsid w:val="00172A26"/>
    <w:rsid w:val="0017442A"/>
    <w:rsid w:val="00174938"/>
    <w:rsid w:val="00175F6E"/>
    <w:rsid w:val="00181B3D"/>
    <w:rsid w:val="00183D3F"/>
    <w:rsid w:val="0019424B"/>
    <w:rsid w:val="00194513"/>
    <w:rsid w:val="00196264"/>
    <w:rsid w:val="00196E88"/>
    <w:rsid w:val="00197FA5"/>
    <w:rsid w:val="001A45AA"/>
    <w:rsid w:val="001B236B"/>
    <w:rsid w:val="001B443E"/>
    <w:rsid w:val="001B71DB"/>
    <w:rsid w:val="001B74D4"/>
    <w:rsid w:val="001C210D"/>
    <w:rsid w:val="001C3341"/>
    <w:rsid w:val="001C4694"/>
    <w:rsid w:val="001C730C"/>
    <w:rsid w:val="001D0426"/>
    <w:rsid w:val="001D2A37"/>
    <w:rsid w:val="001D2BE0"/>
    <w:rsid w:val="001D44DE"/>
    <w:rsid w:val="001D5641"/>
    <w:rsid w:val="001D7190"/>
    <w:rsid w:val="001E0610"/>
    <w:rsid w:val="001E10B2"/>
    <w:rsid w:val="001E3301"/>
    <w:rsid w:val="001E3EFD"/>
    <w:rsid w:val="001F01B8"/>
    <w:rsid w:val="001F0D09"/>
    <w:rsid w:val="001F0F7A"/>
    <w:rsid w:val="001F298F"/>
    <w:rsid w:val="001F33C6"/>
    <w:rsid w:val="001F51C8"/>
    <w:rsid w:val="001F57B3"/>
    <w:rsid w:val="00204C60"/>
    <w:rsid w:val="00204F34"/>
    <w:rsid w:val="00206043"/>
    <w:rsid w:val="00213962"/>
    <w:rsid w:val="002145F2"/>
    <w:rsid w:val="00220DB8"/>
    <w:rsid w:val="00225C3A"/>
    <w:rsid w:val="00226EC6"/>
    <w:rsid w:val="00226FD0"/>
    <w:rsid w:val="00232167"/>
    <w:rsid w:val="0023383B"/>
    <w:rsid w:val="00233850"/>
    <w:rsid w:val="00233DE0"/>
    <w:rsid w:val="00235EE6"/>
    <w:rsid w:val="00241DA8"/>
    <w:rsid w:val="00244783"/>
    <w:rsid w:val="00246EF5"/>
    <w:rsid w:val="0024743B"/>
    <w:rsid w:val="0025163D"/>
    <w:rsid w:val="00251CD0"/>
    <w:rsid w:val="00253025"/>
    <w:rsid w:val="00253640"/>
    <w:rsid w:val="00254010"/>
    <w:rsid w:val="0025451E"/>
    <w:rsid w:val="0026071E"/>
    <w:rsid w:val="002620A9"/>
    <w:rsid w:val="00262138"/>
    <w:rsid w:val="00263552"/>
    <w:rsid w:val="002644B4"/>
    <w:rsid w:val="00265AD9"/>
    <w:rsid w:val="00265E26"/>
    <w:rsid w:val="00271A85"/>
    <w:rsid w:val="002750B9"/>
    <w:rsid w:val="002759DC"/>
    <w:rsid w:val="0027623B"/>
    <w:rsid w:val="00282EA8"/>
    <w:rsid w:val="00283334"/>
    <w:rsid w:val="00284EE5"/>
    <w:rsid w:val="00290FD7"/>
    <w:rsid w:val="002943AD"/>
    <w:rsid w:val="0029517A"/>
    <w:rsid w:val="0029693D"/>
    <w:rsid w:val="002A3DDC"/>
    <w:rsid w:val="002A5EB8"/>
    <w:rsid w:val="002B13DA"/>
    <w:rsid w:val="002B3BF8"/>
    <w:rsid w:val="002B4F73"/>
    <w:rsid w:val="002B7929"/>
    <w:rsid w:val="002B7E22"/>
    <w:rsid w:val="002C13CB"/>
    <w:rsid w:val="002C6EF8"/>
    <w:rsid w:val="002D0BD7"/>
    <w:rsid w:val="002D4100"/>
    <w:rsid w:val="002D52F5"/>
    <w:rsid w:val="002D5CE8"/>
    <w:rsid w:val="002D6F4E"/>
    <w:rsid w:val="002E0BB0"/>
    <w:rsid w:val="002E0DE0"/>
    <w:rsid w:val="002E1D13"/>
    <w:rsid w:val="002E4687"/>
    <w:rsid w:val="002F13B7"/>
    <w:rsid w:val="002F3B5C"/>
    <w:rsid w:val="002F63CF"/>
    <w:rsid w:val="00300E2B"/>
    <w:rsid w:val="00305799"/>
    <w:rsid w:val="003075EE"/>
    <w:rsid w:val="003135F4"/>
    <w:rsid w:val="0031630F"/>
    <w:rsid w:val="00317C21"/>
    <w:rsid w:val="003213A8"/>
    <w:rsid w:val="003216A2"/>
    <w:rsid w:val="00322335"/>
    <w:rsid w:val="00324719"/>
    <w:rsid w:val="003258B2"/>
    <w:rsid w:val="0032655B"/>
    <w:rsid w:val="003326FA"/>
    <w:rsid w:val="00333320"/>
    <w:rsid w:val="003348A2"/>
    <w:rsid w:val="003356EF"/>
    <w:rsid w:val="00343503"/>
    <w:rsid w:val="0034477A"/>
    <w:rsid w:val="00344B26"/>
    <w:rsid w:val="00344F31"/>
    <w:rsid w:val="00346016"/>
    <w:rsid w:val="0034640E"/>
    <w:rsid w:val="00346D43"/>
    <w:rsid w:val="00352B4D"/>
    <w:rsid w:val="003556EB"/>
    <w:rsid w:val="00356B44"/>
    <w:rsid w:val="003600FB"/>
    <w:rsid w:val="00360213"/>
    <w:rsid w:val="00363C24"/>
    <w:rsid w:val="00364EC5"/>
    <w:rsid w:val="00367E38"/>
    <w:rsid w:val="003713DA"/>
    <w:rsid w:val="00371FE4"/>
    <w:rsid w:val="003723E1"/>
    <w:rsid w:val="00373034"/>
    <w:rsid w:val="00375163"/>
    <w:rsid w:val="003760AF"/>
    <w:rsid w:val="00376B51"/>
    <w:rsid w:val="00376DA0"/>
    <w:rsid w:val="00380006"/>
    <w:rsid w:val="0038516C"/>
    <w:rsid w:val="003870F5"/>
    <w:rsid w:val="0039083B"/>
    <w:rsid w:val="00391131"/>
    <w:rsid w:val="003911AA"/>
    <w:rsid w:val="00391BA9"/>
    <w:rsid w:val="003957B3"/>
    <w:rsid w:val="00397357"/>
    <w:rsid w:val="00397952"/>
    <w:rsid w:val="003A058A"/>
    <w:rsid w:val="003A3033"/>
    <w:rsid w:val="003A353A"/>
    <w:rsid w:val="003A49FC"/>
    <w:rsid w:val="003A57CB"/>
    <w:rsid w:val="003A60DD"/>
    <w:rsid w:val="003A6D19"/>
    <w:rsid w:val="003A7261"/>
    <w:rsid w:val="003B09F0"/>
    <w:rsid w:val="003B39C9"/>
    <w:rsid w:val="003B5235"/>
    <w:rsid w:val="003B74C5"/>
    <w:rsid w:val="003C482C"/>
    <w:rsid w:val="003C5A61"/>
    <w:rsid w:val="003C5FC1"/>
    <w:rsid w:val="003C6798"/>
    <w:rsid w:val="003E39C4"/>
    <w:rsid w:val="003E4548"/>
    <w:rsid w:val="003E6322"/>
    <w:rsid w:val="003F1D07"/>
    <w:rsid w:val="003F2E65"/>
    <w:rsid w:val="003F4B24"/>
    <w:rsid w:val="003F55B2"/>
    <w:rsid w:val="003F5E59"/>
    <w:rsid w:val="0040190D"/>
    <w:rsid w:val="00402787"/>
    <w:rsid w:val="0040509B"/>
    <w:rsid w:val="00405E26"/>
    <w:rsid w:val="0041144B"/>
    <w:rsid w:val="004144DC"/>
    <w:rsid w:val="00422A8D"/>
    <w:rsid w:val="00423D77"/>
    <w:rsid w:val="00424B8F"/>
    <w:rsid w:val="004268F1"/>
    <w:rsid w:val="0042697A"/>
    <w:rsid w:val="00430C07"/>
    <w:rsid w:val="00431132"/>
    <w:rsid w:val="004320E0"/>
    <w:rsid w:val="00433A67"/>
    <w:rsid w:val="00437832"/>
    <w:rsid w:val="00442439"/>
    <w:rsid w:val="00444321"/>
    <w:rsid w:val="00445216"/>
    <w:rsid w:val="004454E4"/>
    <w:rsid w:val="004500CC"/>
    <w:rsid w:val="004504D2"/>
    <w:rsid w:val="00451B57"/>
    <w:rsid w:val="004543F4"/>
    <w:rsid w:val="00456D6B"/>
    <w:rsid w:val="00457990"/>
    <w:rsid w:val="004600EA"/>
    <w:rsid w:val="004623FB"/>
    <w:rsid w:val="004628DE"/>
    <w:rsid w:val="00463221"/>
    <w:rsid w:val="00464064"/>
    <w:rsid w:val="00464219"/>
    <w:rsid w:val="004662DA"/>
    <w:rsid w:val="00466395"/>
    <w:rsid w:val="0046645D"/>
    <w:rsid w:val="00466E8B"/>
    <w:rsid w:val="00473A01"/>
    <w:rsid w:val="0047460D"/>
    <w:rsid w:val="00474A9F"/>
    <w:rsid w:val="00476280"/>
    <w:rsid w:val="00477081"/>
    <w:rsid w:val="0048048A"/>
    <w:rsid w:val="0048171A"/>
    <w:rsid w:val="00482BC4"/>
    <w:rsid w:val="00486188"/>
    <w:rsid w:val="004872A5"/>
    <w:rsid w:val="00490031"/>
    <w:rsid w:val="00494557"/>
    <w:rsid w:val="00495836"/>
    <w:rsid w:val="00495889"/>
    <w:rsid w:val="004967C3"/>
    <w:rsid w:val="004A228D"/>
    <w:rsid w:val="004A4192"/>
    <w:rsid w:val="004B1230"/>
    <w:rsid w:val="004B6E5C"/>
    <w:rsid w:val="004B7121"/>
    <w:rsid w:val="004B7668"/>
    <w:rsid w:val="004B77BF"/>
    <w:rsid w:val="004B7928"/>
    <w:rsid w:val="004C27D9"/>
    <w:rsid w:val="004C2D9B"/>
    <w:rsid w:val="004D2ED3"/>
    <w:rsid w:val="004D3D47"/>
    <w:rsid w:val="004D4993"/>
    <w:rsid w:val="004D7AE2"/>
    <w:rsid w:val="004D7BF2"/>
    <w:rsid w:val="004E05EB"/>
    <w:rsid w:val="004E1AF3"/>
    <w:rsid w:val="004E599A"/>
    <w:rsid w:val="004E5BCE"/>
    <w:rsid w:val="004E63E8"/>
    <w:rsid w:val="004E63FA"/>
    <w:rsid w:val="004E6BAB"/>
    <w:rsid w:val="004F0051"/>
    <w:rsid w:val="004F135C"/>
    <w:rsid w:val="004F27C0"/>
    <w:rsid w:val="004F2E10"/>
    <w:rsid w:val="004F3AB2"/>
    <w:rsid w:val="004F600F"/>
    <w:rsid w:val="005025C5"/>
    <w:rsid w:val="0050400A"/>
    <w:rsid w:val="005047F9"/>
    <w:rsid w:val="00505EAB"/>
    <w:rsid w:val="005075A5"/>
    <w:rsid w:val="0051497C"/>
    <w:rsid w:val="00516B27"/>
    <w:rsid w:val="005221D1"/>
    <w:rsid w:val="005241E0"/>
    <w:rsid w:val="00525761"/>
    <w:rsid w:val="0052684B"/>
    <w:rsid w:val="00533F98"/>
    <w:rsid w:val="0053583E"/>
    <w:rsid w:val="00535AA7"/>
    <w:rsid w:val="0054089A"/>
    <w:rsid w:val="00543B96"/>
    <w:rsid w:val="00543E90"/>
    <w:rsid w:val="00551DB8"/>
    <w:rsid w:val="0055403C"/>
    <w:rsid w:val="00555503"/>
    <w:rsid w:val="00556D44"/>
    <w:rsid w:val="005628D0"/>
    <w:rsid w:val="00562FA4"/>
    <w:rsid w:val="0056401C"/>
    <w:rsid w:val="00564EC3"/>
    <w:rsid w:val="0057036B"/>
    <w:rsid w:val="00572070"/>
    <w:rsid w:val="0057302A"/>
    <w:rsid w:val="00582E98"/>
    <w:rsid w:val="005843A0"/>
    <w:rsid w:val="00586927"/>
    <w:rsid w:val="00587009"/>
    <w:rsid w:val="00587A0D"/>
    <w:rsid w:val="005935DC"/>
    <w:rsid w:val="00594EBE"/>
    <w:rsid w:val="00595ED2"/>
    <w:rsid w:val="00597244"/>
    <w:rsid w:val="005A0071"/>
    <w:rsid w:val="005A208A"/>
    <w:rsid w:val="005A4390"/>
    <w:rsid w:val="005A68DB"/>
    <w:rsid w:val="005B0F67"/>
    <w:rsid w:val="005B1694"/>
    <w:rsid w:val="005B3DB3"/>
    <w:rsid w:val="005B45F2"/>
    <w:rsid w:val="005C0417"/>
    <w:rsid w:val="005C084A"/>
    <w:rsid w:val="005C4079"/>
    <w:rsid w:val="005C4CD0"/>
    <w:rsid w:val="005C56F8"/>
    <w:rsid w:val="005D17A4"/>
    <w:rsid w:val="005D3A72"/>
    <w:rsid w:val="005D5E38"/>
    <w:rsid w:val="005D6B21"/>
    <w:rsid w:val="005D7A52"/>
    <w:rsid w:val="005E1E94"/>
    <w:rsid w:val="005E20DE"/>
    <w:rsid w:val="005E365E"/>
    <w:rsid w:val="005E5B63"/>
    <w:rsid w:val="005E6E64"/>
    <w:rsid w:val="005F0570"/>
    <w:rsid w:val="005F3F0C"/>
    <w:rsid w:val="005F4168"/>
    <w:rsid w:val="005F4E36"/>
    <w:rsid w:val="005F7517"/>
    <w:rsid w:val="00601328"/>
    <w:rsid w:val="0060351E"/>
    <w:rsid w:val="006038A5"/>
    <w:rsid w:val="0060486E"/>
    <w:rsid w:val="00605744"/>
    <w:rsid w:val="00606B40"/>
    <w:rsid w:val="00606F53"/>
    <w:rsid w:val="006071EE"/>
    <w:rsid w:val="00613E3C"/>
    <w:rsid w:val="00615B46"/>
    <w:rsid w:val="0062209C"/>
    <w:rsid w:val="006230CA"/>
    <w:rsid w:val="00627E3B"/>
    <w:rsid w:val="006312D2"/>
    <w:rsid w:val="006350E8"/>
    <w:rsid w:val="00635DD2"/>
    <w:rsid w:val="0064045B"/>
    <w:rsid w:val="00641F65"/>
    <w:rsid w:val="00642E63"/>
    <w:rsid w:val="006432EE"/>
    <w:rsid w:val="00645857"/>
    <w:rsid w:val="00655EB3"/>
    <w:rsid w:val="0065781C"/>
    <w:rsid w:val="00657A0E"/>
    <w:rsid w:val="006637BC"/>
    <w:rsid w:val="006647FC"/>
    <w:rsid w:val="006648FD"/>
    <w:rsid w:val="006666F7"/>
    <w:rsid w:val="00666BB7"/>
    <w:rsid w:val="00670AD5"/>
    <w:rsid w:val="006726C0"/>
    <w:rsid w:val="006726FC"/>
    <w:rsid w:val="00673A0C"/>
    <w:rsid w:val="00675968"/>
    <w:rsid w:val="00680B99"/>
    <w:rsid w:val="00680BB2"/>
    <w:rsid w:val="00682AC5"/>
    <w:rsid w:val="00682BFD"/>
    <w:rsid w:val="00682D12"/>
    <w:rsid w:val="0068332A"/>
    <w:rsid w:val="006854E1"/>
    <w:rsid w:val="00685999"/>
    <w:rsid w:val="00686EBD"/>
    <w:rsid w:val="006949BC"/>
    <w:rsid w:val="006954B0"/>
    <w:rsid w:val="00697C64"/>
    <w:rsid w:val="006A1A26"/>
    <w:rsid w:val="006A32AA"/>
    <w:rsid w:val="006A46AF"/>
    <w:rsid w:val="006A50CA"/>
    <w:rsid w:val="006A5B59"/>
    <w:rsid w:val="006A6A82"/>
    <w:rsid w:val="006B5D09"/>
    <w:rsid w:val="006B763B"/>
    <w:rsid w:val="006B7D9A"/>
    <w:rsid w:val="006B7FDD"/>
    <w:rsid w:val="006C2153"/>
    <w:rsid w:val="006C24B4"/>
    <w:rsid w:val="006C366A"/>
    <w:rsid w:val="006C425A"/>
    <w:rsid w:val="006C6894"/>
    <w:rsid w:val="006D09DB"/>
    <w:rsid w:val="006D39AB"/>
    <w:rsid w:val="006E039B"/>
    <w:rsid w:val="006E19B7"/>
    <w:rsid w:val="006E20AC"/>
    <w:rsid w:val="006E3153"/>
    <w:rsid w:val="006E431E"/>
    <w:rsid w:val="006E6F78"/>
    <w:rsid w:val="006F3FD1"/>
    <w:rsid w:val="006F4E86"/>
    <w:rsid w:val="0070014D"/>
    <w:rsid w:val="00703AA3"/>
    <w:rsid w:val="00704AE3"/>
    <w:rsid w:val="007055E1"/>
    <w:rsid w:val="00706222"/>
    <w:rsid w:val="00706B59"/>
    <w:rsid w:val="00706FBD"/>
    <w:rsid w:val="00707D4C"/>
    <w:rsid w:val="007101A6"/>
    <w:rsid w:val="007101B3"/>
    <w:rsid w:val="00711A9F"/>
    <w:rsid w:val="00711B47"/>
    <w:rsid w:val="00713D9B"/>
    <w:rsid w:val="00716498"/>
    <w:rsid w:val="00721499"/>
    <w:rsid w:val="00721966"/>
    <w:rsid w:val="00722987"/>
    <w:rsid w:val="00722FEB"/>
    <w:rsid w:val="00724641"/>
    <w:rsid w:val="00727CDC"/>
    <w:rsid w:val="007314DB"/>
    <w:rsid w:val="00732F54"/>
    <w:rsid w:val="00740287"/>
    <w:rsid w:val="007404B7"/>
    <w:rsid w:val="00740FED"/>
    <w:rsid w:val="00742191"/>
    <w:rsid w:val="007543B2"/>
    <w:rsid w:val="00754661"/>
    <w:rsid w:val="00754BBF"/>
    <w:rsid w:val="00755017"/>
    <w:rsid w:val="00756BE4"/>
    <w:rsid w:val="007611C1"/>
    <w:rsid w:val="00761EAA"/>
    <w:rsid w:val="00761EC1"/>
    <w:rsid w:val="00764175"/>
    <w:rsid w:val="007658AB"/>
    <w:rsid w:val="00765AE8"/>
    <w:rsid w:val="007679B4"/>
    <w:rsid w:val="0077080D"/>
    <w:rsid w:val="00772E23"/>
    <w:rsid w:val="00773043"/>
    <w:rsid w:val="00774416"/>
    <w:rsid w:val="00774544"/>
    <w:rsid w:val="0077504B"/>
    <w:rsid w:val="007757E8"/>
    <w:rsid w:val="00776C99"/>
    <w:rsid w:val="0078052F"/>
    <w:rsid w:val="0078227D"/>
    <w:rsid w:val="007834AC"/>
    <w:rsid w:val="00785715"/>
    <w:rsid w:val="00785EF1"/>
    <w:rsid w:val="00786889"/>
    <w:rsid w:val="00786B20"/>
    <w:rsid w:val="00786BB5"/>
    <w:rsid w:val="00787586"/>
    <w:rsid w:val="00790A8D"/>
    <w:rsid w:val="00791C31"/>
    <w:rsid w:val="00794297"/>
    <w:rsid w:val="007974F7"/>
    <w:rsid w:val="007A1B3F"/>
    <w:rsid w:val="007A1DE8"/>
    <w:rsid w:val="007A5635"/>
    <w:rsid w:val="007A7D66"/>
    <w:rsid w:val="007B031D"/>
    <w:rsid w:val="007B42DF"/>
    <w:rsid w:val="007C0EA6"/>
    <w:rsid w:val="007C1D86"/>
    <w:rsid w:val="007C1F35"/>
    <w:rsid w:val="007C3790"/>
    <w:rsid w:val="007C52B4"/>
    <w:rsid w:val="007C5D35"/>
    <w:rsid w:val="007C7257"/>
    <w:rsid w:val="007C7D64"/>
    <w:rsid w:val="007D19FF"/>
    <w:rsid w:val="007D47F3"/>
    <w:rsid w:val="007D726B"/>
    <w:rsid w:val="007D75C8"/>
    <w:rsid w:val="007E14DC"/>
    <w:rsid w:val="007E1B14"/>
    <w:rsid w:val="007E30B6"/>
    <w:rsid w:val="007E3D7C"/>
    <w:rsid w:val="007E7D09"/>
    <w:rsid w:val="007F12C2"/>
    <w:rsid w:val="007F1401"/>
    <w:rsid w:val="007F216B"/>
    <w:rsid w:val="00801082"/>
    <w:rsid w:val="00805B51"/>
    <w:rsid w:val="00810A25"/>
    <w:rsid w:val="00812139"/>
    <w:rsid w:val="008135CE"/>
    <w:rsid w:val="00813870"/>
    <w:rsid w:val="00814A74"/>
    <w:rsid w:val="00814B93"/>
    <w:rsid w:val="008162E4"/>
    <w:rsid w:val="00821FE5"/>
    <w:rsid w:val="008221C9"/>
    <w:rsid w:val="00825382"/>
    <w:rsid w:val="008258F0"/>
    <w:rsid w:val="00826FA6"/>
    <w:rsid w:val="008274AF"/>
    <w:rsid w:val="00827D1F"/>
    <w:rsid w:val="00831266"/>
    <w:rsid w:val="00832EEC"/>
    <w:rsid w:val="00833D2B"/>
    <w:rsid w:val="00836869"/>
    <w:rsid w:val="008400CB"/>
    <w:rsid w:val="00841175"/>
    <w:rsid w:val="0084209F"/>
    <w:rsid w:val="0084420F"/>
    <w:rsid w:val="0085247F"/>
    <w:rsid w:val="00853945"/>
    <w:rsid w:val="00854ADB"/>
    <w:rsid w:val="00854D8A"/>
    <w:rsid w:val="00855049"/>
    <w:rsid w:val="00855926"/>
    <w:rsid w:val="00857D4D"/>
    <w:rsid w:val="00860572"/>
    <w:rsid w:val="0086083D"/>
    <w:rsid w:val="00861A2A"/>
    <w:rsid w:val="00861F0C"/>
    <w:rsid w:val="008629B9"/>
    <w:rsid w:val="00862DE6"/>
    <w:rsid w:val="0086552F"/>
    <w:rsid w:val="00866DF8"/>
    <w:rsid w:val="00866E15"/>
    <w:rsid w:val="008733AF"/>
    <w:rsid w:val="0087344C"/>
    <w:rsid w:val="00874BA9"/>
    <w:rsid w:val="0088143B"/>
    <w:rsid w:val="008871F4"/>
    <w:rsid w:val="008962A8"/>
    <w:rsid w:val="0089659D"/>
    <w:rsid w:val="008968E3"/>
    <w:rsid w:val="00897A50"/>
    <w:rsid w:val="008A02D5"/>
    <w:rsid w:val="008A08D2"/>
    <w:rsid w:val="008A1849"/>
    <w:rsid w:val="008A31AC"/>
    <w:rsid w:val="008A4754"/>
    <w:rsid w:val="008A6AF6"/>
    <w:rsid w:val="008A7DAC"/>
    <w:rsid w:val="008B1D8E"/>
    <w:rsid w:val="008B61D6"/>
    <w:rsid w:val="008C0635"/>
    <w:rsid w:val="008C0921"/>
    <w:rsid w:val="008C0EED"/>
    <w:rsid w:val="008C3596"/>
    <w:rsid w:val="008C548F"/>
    <w:rsid w:val="008C5B07"/>
    <w:rsid w:val="008C6A0E"/>
    <w:rsid w:val="008C6CAD"/>
    <w:rsid w:val="008C706E"/>
    <w:rsid w:val="008D409E"/>
    <w:rsid w:val="008D472E"/>
    <w:rsid w:val="008D4EE1"/>
    <w:rsid w:val="008D7C61"/>
    <w:rsid w:val="008E3590"/>
    <w:rsid w:val="008E4FCA"/>
    <w:rsid w:val="008E587A"/>
    <w:rsid w:val="008E7B62"/>
    <w:rsid w:val="008F243D"/>
    <w:rsid w:val="008F3E99"/>
    <w:rsid w:val="008F7DE3"/>
    <w:rsid w:val="00900B3F"/>
    <w:rsid w:val="00900DEE"/>
    <w:rsid w:val="00901206"/>
    <w:rsid w:val="009017CC"/>
    <w:rsid w:val="00902F29"/>
    <w:rsid w:val="00902F5A"/>
    <w:rsid w:val="0090377D"/>
    <w:rsid w:val="009038A0"/>
    <w:rsid w:val="00904450"/>
    <w:rsid w:val="00911663"/>
    <w:rsid w:val="009139AF"/>
    <w:rsid w:val="00913CE6"/>
    <w:rsid w:val="009149D3"/>
    <w:rsid w:val="00914F9D"/>
    <w:rsid w:val="00915B8D"/>
    <w:rsid w:val="00917C3E"/>
    <w:rsid w:val="009255B0"/>
    <w:rsid w:val="009306A2"/>
    <w:rsid w:val="00931767"/>
    <w:rsid w:val="00934C30"/>
    <w:rsid w:val="00935E5E"/>
    <w:rsid w:val="00937DAA"/>
    <w:rsid w:val="0094384C"/>
    <w:rsid w:val="00946361"/>
    <w:rsid w:val="0095059F"/>
    <w:rsid w:val="00950A4B"/>
    <w:rsid w:val="00951C9E"/>
    <w:rsid w:val="00952F13"/>
    <w:rsid w:val="00955648"/>
    <w:rsid w:val="009570BB"/>
    <w:rsid w:val="00963E38"/>
    <w:rsid w:val="00966A5B"/>
    <w:rsid w:val="00970BD6"/>
    <w:rsid w:val="00973115"/>
    <w:rsid w:val="00974145"/>
    <w:rsid w:val="009742F7"/>
    <w:rsid w:val="009761CB"/>
    <w:rsid w:val="009772C4"/>
    <w:rsid w:val="009822EF"/>
    <w:rsid w:val="00982C68"/>
    <w:rsid w:val="00987ECA"/>
    <w:rsid w:val="00992DEA"/>
    <w:rsid w:val="009934D5"/>
    <w:rsid w:val="00993651"/>
    <w:rsid w:val="00993BDE"/>
    <w:rsid w:val="009A05E5"/>
    <w:rsid w:val="009A1A41"/>
    <w:rsid w:val="009A32B5"/>
    <w:rsid w:val="009A3300"/>
    <w:rsid w:val="009A460D"/>
    <w:rsid w:val="009A4869"/>
    <w:rsid w:val="009A5DBF"/>
    <w:rsid w:val="009B0B22"/>
    <w:rsid w:val="009B4161"/>
    <w:rsid w:val="009B5B52"/>
    <w:rsid w:val="009B5D08"/>
    <w:rsid w:val="009C1149"/>
    <w:rsid w:val="009C16D7"/>
    <w:rsid w:val="009C7131"/>
    <w:rsid w:val="009D0F8E"/>
    <w:rsid w:val="009D1CB0"/>
    <w:rsid w:val="009D4AAF"/>
    <w:rsid w:val="009D6827"/>
    <w:rsid w:val="009D7610"/>
    <w:rsid w:val="009D76E7"/>
    <w:rsid w:val="009E0804"/>
    <w:rsid w:val="009E0A48"/>
    <w:rsid w:val="009E131A"/>
    <w:rsid w:val="009E27D0"/>
    <w:rsid w:val="009E47BF"/>
    <w:rsid w:val="009E5F7C"/>
    <w:rsid w:val="009E6971"/>
    <w:rsid w:val="009F0240"/>
    <w:rsid w:val="009F0C94"/>
    <w:rsid w:val="009F4FD5"/>
    <w:rsid w:val="009F7B13"/>
    <w:rsid w:val="00A00E9C"/>
    <w:rsid w:val="00A03BF9"/>
    <w:rsid w:val="00A10601"/>
    <w:rsid w:val="00A110EB"/>
    <w:rsid w:val="00A11943"/>
    <w:rsid w:val="00A11E5B"/>
    <w:rsid w:val="00A135C5"/>
    <w:rsid w:val="00A1360A"/>
    <w:rsid w:val="00A143DE"/>
    <w:rsid w:val="00A14947"/>
    <w:rsid w:val="00A16148"/>
    <w:rsid w:val="00A16A7E"/>
    <w:rsid w:val="00A16DC6"/>
    <w:rsid w:val="00A20899"/>
    <w:rsid w:val="00A2188F"/>
    <w:rsid w:val="00A22070"/>
    <w:rsid w:val="00A2235D"/>
    <w:rsid w:val="00A30397"/>
    <w:rsid w:val="00A3091F"/>
    <w:rsid w:val="00A316B9"/>
    <w:rsid w:val="00A326B3"/>
    <w:rsid w:val="00A33763"/>
    <w:rsid w:val="00A349D9"/>
    <w:rsid w:val="00A34FE4"/>
    <w:rsid w:val="00A3503E"/>
    <w:rsid w:val="00A36904"/>
    <w:rsid w:val="00A44CF8"/>
    <w:rsid w:val="00A459FF"/>
    <w:rsid w:val="00A46767"/>
    <w:rsid w:val="00A473BC"/>
    <w:rsid w:val="00A5063A"/>
    <w:rsid w:val="00A52014"/>
    <w:rsid w:val="00A52B1A"/>
    <w:rsid w:val="00A543C3"/>
    <w:rsid w:val="00A543E4"/>
    <w:rsid w:val="00A56424"/>
    <w:rsid w:val="00A57645"/>
    <w:rsid w:val="00A64C08"/>
    <w:rsid w:val="00A723A6"/>
    <w:rsid w:val="00A74930"/>
    <w:rsid w:val="00A749BE"/>
    <w:rsid w:val="00A75237"/>
    <w:rsid w:val="00A77060"/>
    <w:rsid w:val="00A77809"/>
    <w:rsid w:val="00A8041D"/>
    <w:rsid w:val="00A80F61"/>
    <w:rsid w:val="00A811B3"/>
    <w:rsid w:val="00A85FA0"/>
    <w:rsid w:val="00A87264"/>
    <w:rsid w:val="00A87C83"/>
    <w:rsid w:val="00A90CEB"/>
    <w:rsid w:val="00A93BCD"/>
    <w:rsid w:val="00A96A3B"/>
    <w:rsid w:val="00AA17F2"/>
    <w:rsid w:val="00AA335E"/>
    <w:rsid w:val="00AA5E4A"/>
    <w:rsid w:val="00AA75AF"/>
    <w:rsid w:val="00AB0E7A"/>
    <w:rsid w:val="00AB1F82"/>
    <w:rsid w:val="00AB246D"/>
    <w:rsid w:val="00AB2C41"/>
    <w:rsid w:val="00AB3DDE"/>
    <w:rsid w:val="00AB5CF8"/>
    <w:rsid w:val="00AB6364"/>
    <w:rsid w:val="00AB6AE3"/>
    <w:rsid w:val="00AC1F62"/>
    <w:rsid w:val="00AC3F3E"/>
    <w:rsid w:val="00AC538D"/>
    <w:rsid w:val="00AD1112"/>
    <w:rsid w:val="00AD1D26"/>
    <w:rsid w:val="00AD40C4"/>
    <w:rsid w:val="00AD45BB"/>
    <w:rsid w:val="00AD5F12"/>
    <w:rsid w:val="00AE0846"/>
    <w:rsid w:val="00AE21B0"/>
    <w:rsid w:val="00AE28C5"/>
    <w:rsid w:val="00AE658F"/>
    <w:rsid w:val="00AE6758"/>
    <w:rsid w:val="00AF0C4B"/>
    <w:rsid w:val="00AF0F36"/>
    <w:rsid w:val="00AF5149"/>
    <w:rsid w:val="00AF52D0"/>
    <w:rsid w:val="00AF5BDA"/>
    <w:rsid w:val="00AF6831"/>
    <w:rsid w:val="00B0081A"/>
    <w:rsid w:val="00B01D41"/>
    <w:rsid w:val="00B03552"/>
    <w:rsid w:val="00B07213"/>
    <w:rsid w:val="00B07C08"/>
    <w:rsid w:val="00B120A0"/>
    <w:rsid w:val="00B1342E"/>
    <w:rsid w:val="00B148BD"/>
    <w:rsid w:val="00B175DB"/>
    <w:rsid w:val="00B25C52"/>
    <w:rsid w:val="00B27225"/>
    <w:rsid w:val="00B32C03"/>
    <w:rsid w:val="00B33BD6"/>
    <w:rsid w:val="00B346E4"/>
    <w:rsid w:val="00B347E5"/>
    <w:rsid w:val="00B34F39"/>
    <w:rsid w:val="00B359A8"/>
    <w:rsid w:val="00B40586"/>
    <w:rsid w:val="00B4087E"/>
    <w:rsid w:val="00B42004"/>
    <w:rsid w:val="00B43418"/>
    <w:rsid w:val="00B43553"/>
    <w:rsid w:val="00B4540E"/>
    <w:rsid w:val="00B463E3"/>
    <w:rsid w:val="00B46BDE"/>
    <w:rsid w:val="00B471F8"/>
    <w:rsid w:val="00B47653"/>
    <w:rsid w:val="00B47C1D"/>
    <w:rsid w:val="00B505AB"/>
    <w:rsid w:val="00B5391E"/>
    <w:rsid w:val="00B540C9"/>
    <w:rsid w:val="00B57E7F"/>
    <w:rsid w:val="00B63C01"/>
    <w:rsid w:val="00B640D6"/>
    <w:rsid w:val="00B7122C"/>
    <w:rsid w:val="00B7442D"/>
    <w:rsid w:val="00B75504"/>
    <w:rsid w:val="00B75C8F"/>
    <w:rsid w:val="00B80598"/>
    <w:rsid w:val="00B821CC"/>
    <w:rsid w:val="00B86A49"/>
    <w:rsid w:val="00B87E82"/>
    <w:rsid w:val="00B87EA3"/>
    <w:rsid w:val="00B91188"/>
    <w:rsid w:val="00B91317"/>
    <w:rsid w:val="00B921E3"/>
    <w:rsid w:val="00B92F7F"/>
    <w:rsid w:val="00B93541"/>
    <w:rsid w:val="00B93EF8"/>
    <w:rsid w:val="00B953EB"/>
    <w:rsid w:val="00B957D0"/>
    <w:rsid w:val="00BA0424"/>
    <w:rsid w:val="00BA2D88"/>
    <w:rsid w:val="00BA45CE"/>
    <w:rsid w:val="00BA6155"/>
    <w:rsid w:val="00BB0268"/>
    <w:rsid w:val="00BB2DFF"/>
    <w:rsid w:val="00BB6056"/>
    <w:rsid w:val="00BC0B64"/>
    <w:rsid w:val="00BC2B37"/>
    <w:rsid w:val="00BC45E8"/>
    <w:rsid w:val="00BC76DB"/>
    <w:rsid w:val="00BC7A15"/>
    <w:rsid w:val="00BD00B6"/>
    <w:rsid w:val="00BD0742"/>
    <w:rsid w:val="00BD2FCE"/>
    <w:rsid w:val="00BD5744"/>
    <w:rsid w:val="00BE0CB8"/>
    <w:rsid w:val="00BE0E8F"/>
    <w:rsid w:val="00BE1190"/>
    <w:rsid w:val="00BE27DC"/>
    <w:rsid w:val="00BE2BEC"/>
    <w:rsid w:val="00BE4AA7"/>
    <w:rsid w:val="00BE69A9"/>
    <w:rsid w:val="00BE6AE1"/>
    <w:rsid w:val="00BE71D8"/>
    <w:rsid w:val="00BF1192"/>
    <w:rsid w:val="00BF1FA2"/>
    <w:rsid w:val="00BF22F1"/>
    <w:rsid w:val="00BF234B"/>
    <w:rsid w:val="00BF3112"/>
    <w:rsid w:val="00BF4E2C"/>
    <w:rsid w:val="00C0188B"/>
    <w:rsid w:val="00C02426"/>
    <w:rsid w:val="00C05549"/>
    <w:rsid w:val="00C05908"/>
    <w:rsid w:val="00C05F5F"/>
    <w:rsid w:val="00C107A5"/>
    <w:rsid w:val="00C12177"/>
    <w:rsid w:val="00C121AB"/>
    <w:rsid w:val="00C1345E"/>
    <w:rsid w:val="00C1506F"/>
    <w:rsid w:val="00C1552F"/>
    <w:rsid w:val="00C16228"/>
    <w:rsid w:val="00C17D55"/>
    <w:rsid w:val="00C20921"/>
    <w:rsid w:val="00C210E4"/>
    <w:rsid w:val="00C2212A"/>
    <w:rsid w:val="00C23A87"/>
    <w:rsid w:val="00C305A6"/>
    <w:rsid w:val="00C30F04"/>
    <w:rsid w:val="00C371D7"/>
    <w:rsid w:val="00C41079"/>
    <w:rsid w:val="00C45742"/>
    <w:rsid w:val="00C50915"/>
    <w:rsid w:val="00C51881"/>
    <w:rsid w:val="00C52E0B"/>
    <w:rsid w:val="00C53689"/>
    <w:rsid w:val="00C551B8"/>
    <w:rsid w:val="00C57069"/>
    <w:rsid w:val="00C579C3"/>
    <w:rsid w:val="00C57F38"/>
    <w:rsid w:val="00C6324A"/>
    <w:rsid w:val="00C66C45"/>
    <w:rsid w:val="00C72AC5"/>
    <w:rsid w:val="00C7454C"/>
    <w:rsid w:val="00C75279"/>
    <w:rsid w:val="00C75B68"/>
    <w:rsid w:val="00C75D2C"/>
    <w:rsid w:val="00C773CF"/>
    <w:rsid w:val="00C8413D"/>
    <w:rsid w:val="00C84374"/>
    <w:rsid w:val="00C849DD"/>
    <w:rsid w:val="00C8709F"/>
    <w:rsid w:val="00C872C1"/>
    <w:rsid w:val="00C94DF1"/>
    <w:rsid w:val="00C9694E"/>
    <w:rsid w:val="00CA0721"/>
    <w:rsid w:val="00CA2C1F"/>
    <w:rsid w:val="00CA5AFE"/>
    <w:rsid w:val="00CA6493"/>
    <w:rsid w:val="00CA67B0"/>
    <w:rsid w:val="00CB1672"/>
    <w:rsid w:val="00CB5BF2"/>
    <w:rsid w:val="00CB76B9"/>
    <w:rsid w:val="00CC2360"/>
    <w:rsid w:val="00CC4231"/>
    <w:rsid w:val="00CC496B"/>
    <w:rsid w:val="00CC4D3E"/>
    <w:rsid w:val="00CC5FA9"/>
    <w:rsid w:val="00CC7B75"/>
    <w:rsid w:val="00CD1F17"/>
    <w:rsid w:val="00CD1F6F"/>
    <w:rsid w:val="00CD28AC"/>
    <w:rsid w:val="00CD32A7"/>
    <w:rsid w:val="00CD791A"/>
    <w:rsid w:val="00CE1416"/>
    <w:rsid w:val="00CE1AD8"/>
    <w:rsid w:val="00CE2F96"/>
    <w:rsid w:val="00CE3856"/>
    <w:rsid w:val="00CE3C2D"/>
    <w:rsid w:val="00CE5B3B"/>
    <w:rsid w:val="00CE5BF4"/>
    <w:rsid w:val="00CE7F01"/>
    <w:rsid w:val="00CF3931"/>
    <w:rsid w:val="00CF4465"/>
    <w:rsid w:val="00CF5F2F"/>
    <w:rsid w:val="00CF677C"/>
    <w:rsid w:val="00CF74C0"/>
    <w:rsid w:val="00D015DC"/>
    <w:rsid w:val="00D01A73"/>
    <w:rsid w:val="00D01C9F"/>
    <w:rsid w:val="00D01CF9"/>
    <w:rsid w:val="00D04421"/>
    <w:rsid w:val="00D04580"/>
    <w:rsid w:val="00D04CFC"/>
    <w:rsid w:val="00D06470"/>
    <w:rsid w:val="00D06696"/>
    <w:rsid w:val="00D0741D"/>
    <w:rsid w:val="00D107F3"/>
    <w:rsid w:val="00D11C9C"/>
    <w:rsid w:val="00D1525E"/>
    <w:rsid w:val="00D20C61"/>
    <w:rsid w:val="00D22FC8"/>
    <w:rsid w:val="00D239F0"/>
    <w:rsid w:val="00D26DAD"/>
    <w:rsid w:val="00D3166F"/>
    <w:rsid w:val="00D31BE2"/>
    <w:rsid w:val="00D34E0E"/>
    <w:rsid w:val="00D40EAE"/>
    <w:rsid w:val="00D412AB"/>
    <w:rsid w:val="00D445F9"/>
    <w:rsid w:val="00D44605"/>
    <w:rsid w:val="00D47770"/>
    <w:rsid w:val="00D52E9F"/>
    <w:rsid w:val="00D5386C"/>
    <w:rsid w:val="00D5519E"/>
    <w:rsid w:val="00D553BE"/>
    <w:rsid w:val="00D606FF"/>
    <w:rsid w:val="00D60BAF"/>
    <w:rsid w:val="00D62887"/>
    <w:rsid w:val="00D6443D"/>
    <w:rsid w:val="00D66597"/>
    <w:rsid w:val="00D665E9"/>
    <w:rsid w:val="00D66E39"/>
    <w:rsid w:val="00D6777E"/>
    <w:rsid w:val="00D67E81"/>
    <w:rsid w:val="00D717CD"/>
    <w:rsid w:val="00D71F22"/>
    <w:rsid w:val="00D769AA"/>
    <w:rsid w:val="00D76A6B"/>
    <w:rsid w:val="00D80932"/>
    <w:rsid w:val="00D8153D"/>
    <w:rsid w:val="00D87332"/>
    <w:rsid w:val="00D920F9"/>
    <w:rsid w:val="00D93315"/>
    <w:rsid w:val="00D94AEA"/>
    <w:rsid w:val="00D97661"/>
    <w:rsid w:val="00D97710"/>
    <w:rsid w:val="00DA1381"/>
    <w:rsid w:val="00DA1935"/>
    <w:rsid w:val="00DA1A4F"/>
    <w:rsid w:val="00DA255F"/>
    <w:rsid w:val="00DA2F4D"/>
    <w:rsid w:val="00DA4192"/>
    <w:rsid w:val="00DA5119"/>
    <w:rsid w:val="00DA5A4C"/>
    <w:rsid w:val="00DA5C23"/>
    <w:rsid w:val="00DA7460"/>
    <w:rsid w:val="00DB3A0C"/>
    <w:rsid w:val="00DC0121"/>
    <w:rsid w:val="00DC1738"/>
    <w:rsid w:val="00DC5ABF"/>
    <w:rsid w:val="00DD5045"/>
    <w:rsid w:val="00DD7E20"/>
    <w:rsid w:val="00DE00FB"/>
    <w:rsid w:val="00DE1975"/>
    <w:rsid w:val="00DE2F13"/>
    <w:rsid w:val="00DE3768"/>
    <w:rsid w:val="00DE69AF"/>
    <w:rsid w:val="00DE7264"/>
    <w:rsid w:val="00DE736E"/>
    <w:rsid w:val="00DE775C"/>
    <w:rsid w:val="00DF0D30"/>
    <w:rsid w:val="00DF362E"/>
    <w:rsid w:val="00DF41A8"/>
    <w:rsid w:val="00DF59CA"/>
    <w:rsid w:val="00E001B5"/>
    <w:rsid w:val="00E02BE2"/>
    <w:rsid w:val="00E03A2E"/>
    <w:rsid w:val="00E03EA7"/>
    <w:rsid w:val="00E0520E"/>
    <w:rsid w:val="00E06C18"/>
    <w:rsid w:val="00E1080F"/>
    <w:rsid w:val="00E11772"/>
    <w:rsid w:val="00E135C6"/>
    <w:rsid w:val="00E138CD"/>
    <w:rsid w:val="00E13A79"/>
    <w:rsid w:val="00E14928"/>
    <w:rsid w:val="00E1727D"/>
    <w:rsid w:val="00E17594"/>
    <w:rsid w:val="00E20089"/>
    <w:rsid w:val="00E20094"/>
    <w:rsid w:val="00E24624"/>
    <w:rsid w:val="00E2620E"/>
    <w:rsid w:val="00E266D7"/>
    <w:rsid w:val="00E267B3"/>
    <w:rsid w:val="00E27D94"/>
    <w:rsid w:val="00E35359"/>
    <w:rsid w:val="00E35C2D"/>
    <w:rsid w:val="00E36479"/>
    <w:rsid w:val="00E36D48"/>
    <w:rsid w:val="00E377DD"/>
    <w:rsid w:val="00E42632"/>
    <w:rsid w:val="00E4274D"/>
    <w:rsid w:val="00E4571D"/>
    <w:rsid w:val="00E5060A"/>
    <w:rsid w:val="00E50CF4"/>
    <w:rsid w:val="00E55537"/>
    <w:rsid w:val="00E57888"/>
    <w:rsid w:val="00E57A01"/>
    <w:rsid w:val="00E63125"/>
    <w:rsid w:val="00E7045F"/>
    <w:rsid w:val="00E73ED8"/>
    <w:rsid w:val="00E77664"/>
    <w:rsid w:val="00E825CF"/>
    <w:rsid w:val="00E85CD3"/>
    <w:rsid w:val="00E864AB"/>
    <w:rsid w:val="00E94017"/>
    <w:rsid w:val="00E944A5"/>
    <w:rsid w:val="00E96BD9"/>
    <w:rsid w:val="00E96F57"/>
    <w:rsid w:val="00EA0C79"/>
    <w:rsid w:val="00EA11C0"/>
    <w:rsid w:val="00EA19C3"/>
    <w:rsid w:val="00EA277B"/>
    <w:rsid w:val="00EA5602"/>
    <w:rsid w:val="00EA63A6"/>
    <w:rsid w:val="00EA7D8E"/>
    <w:rsid w:val="00EB0EF4"/>
    <w:rsid w:val="00EB22F4"/>
    <w:rsid w:val="00EB50B4"/>
    <w:rsid w:val="00EB779D"/>
    <w:rsid w:val="00EC01FB"/>
    <w:rsid w:val="00EC0343"/>
    <w:rsid w:val="00EC1E68"/>
    <w:rsid w:val="00EC21CA"/>
    <w:rsid w:val="00EC6860"/>
    <w:rsid w:val="00ED0F45"/>
    <w:rsid w:val="00ED5D31"/>
    <w:rsid w:val="00EE3AB1"/>
    <w:rsid w:val="00EE633C"/>
    <w:rsid w:val="00EF24BE"/>
    <w:rsid w:val="00EF2E9F"/>
    <w:rsid w:val="00EF3D4E"/>
    <w:rsid w:val="00EF7925"/>
    <w:rsid w:val="00EF7CA1"/>
    <w:rsid w:val="00F00973"/>
    <w:rsid w:val="00F00E86"/>
    <w:rsid w:val="00F00ECE"/>
    <w:rsid w:val="00F01BFC"/>
    <w:rsid w:val="00F01F9B"/>
    <w:rsid w:val="00F02CA9"/>
    <w:rsid w:val="00F04BBF"/>
    <w:rsid w:val="00F04F9A"/>
    <w:rsid w:val="00F11897"/>
    <w:rsid w:val="00F12EDB"/>
    <w:rsid w:val="00F13582"/>
    <w:rsid w:val="00F13D6B"/>
    <w:rsid w:val="00F1637C"/>
    <w:rsid w:val="00F20781"/>
    <w:rsid w:val="00F20FEC"/>
    <w:rsid w:val="00F22ABB"/>
    <w:rsid w:val="00F23825"/>
    <w:rsid w:val="00F2443E"/>
    <w:rsid w:val="00F25669"/>
    <w:rsid w:val="00F3470C"/>
    <w:rsid w:val="00F3673B"/>
    <w:rsid w:val="00F40209"/>
    <w:rsid w:val="00F40751"/>
    <w:rsid w:val="00F41E89"/>
    <w:rsid w:val="00F42DC3"/>
    <w:rsid w:val="00F455A7"/>
    <w:rsid w:val="00F47E92"/>
    <w:rsid w:val="00F52656"/>
    <w:rsid w:val="00F52D61"/>
    <w:rsid w:val="00F558DD"/>
    <w:rsid w:val="00F6061B"/>
    <w:rsid w:val="00F666D0"/>
    <w:rsid w:val="00F67229"/>
    <w:rsid w:val="00F67385"/>
    <w:rsid w:val="00F70555"/>
    <w:rsid w:val="00F70ADF"/>
    <w:rsid w:val="00F720E3"/>
    <w:rsid w:val="00F728A4"/>
    <w:rsid w:val="00F7740F"/>
    <w:rsid w:val="00F810DF"/>
    <w:rsid w:val="00F90E2B"/>
    <w:rsid w:val="00F90FB6"/>
    <w:rsid w:val="00F925EF"/>
    <w:rsid w:val="00F92DDA"/>
    <w:rsid w:val="00F955C8"/>
    <w:rsid w:val="00FA2FC6"/>
    <w:rsid w:val="00FA536C"/>
    <w:rsid w:val="00FA55FF"/>
    <w:rsid w:val="00FA5AD5"/>
    <w:rsid w:val="00FA5DB1"/>
    <w:rsid w:val="00FA6F8F"/>
    <w:rsid w:val="00FB0097"/>
    <w:rsid w:val="00FB0C7D"/>
    <w:rsid w:val="00FB1FDB"/>
    <w:rsid w:val="00FB5889"/>
    <w:rsid w:val="00FB5BF7"/>
    <w:rsid w:val="00FB68F9"/>
    <w:rsid w:val="00FC2A9A"/>
    <w:rsid w:val="00FC2C06"/>
    <w:rsid w:val="00FC39DC"/>
    <w:rsid w:val="00FC67A5"/>
    <w:rsid w:val="00FD05E0"/>
    <w:rsid w:val="00FD1164"/>
    <w:rsid w:val="00FD373C"/>
    <w:rsid w:val="00FD7B65"/>
    <w:rsid w:val="00FD7C24"/>
    <w:rsid w:val="00FE16C3"/>
    <w:rsid w:val="00FE256D"/>
    <w:rsid w:val="00FE5AD1"/>
    <w:rsid w:val="00FE7FC7"/>
    <w:rsid w:val="00FF18DE"/>
    <w:rsid w:val="00FF1D1F"/>
    <w:rsid w:val="00FF4E32"/>
    <w:rsid w:val="00FF5362"/>
    <w:rsid w:val="00FF5CF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0E799"/>
  <w15:chartTrackingRefBased/>
  <w15:docId w15:val="{981475C1-543F-4AF6-A4BE-25D563C42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6BB5"/>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F24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8F243D"/>
    <w:rPr>
      <w:b/>
      <w:bCs/>
    </w:rPr>
  </w:style>
  <w:style w:type="paragraph" w:styleId="ListParagraph">
    <w:name w:val="List Paragraph"/>
    <w:basedOn w:val="Normal"/>
    <w:uiPriority w:val="34"/>
    <w:qFormat/>
    <w:rsid w:val="00657A0E"/>
    <w:pPr>
      <w:ind w:left="720"/>
      <w:contextualSpacing/>
    </w:pPr>
  </w:style>
  <w:style w:type="table" w:customStyle="1" w:styleId="NQSstandardselementstable">
    <w:name w:val="NQS standards elements table"/>
    <w:basedOn w:val="TableNormal"/>
    <w:uiPriority w:val="99"/>
    <w:rsid w:val="00B471F8"/>
    <w:rPr>
      <w:rFonts w:ascii="Arial" w:hAnsi="Arial"/>
    </w:rPr>
    <w:tblPr>
      <w:tblBorders>
        <w:top w:val="single" w:sz="4" w:space="0" w:color="92CDDC"/>
        <w:bottom w:val="single" w:sz="4" w:space="0" w:color="92CDDC"/>
        <w:insideH w:val="single" w:sz="4" w:space="0" w:color="92CDDC"/>
      </w:tblBorders>
      <w:tblCellMar>
        <w:top w:w="108" w:type="dxa"/>
        <w:bottom w:w="108" w:type="dxa"/>
      </w:tblCellMar>
    </w:tblPr>
    <w:tblStylePr w:type="firstRow">
      <w:rPr>
        <w:rFonts w:ascii="Arial" w:hAnsi="Arial"/>
      </w:rPr>
      <w:tblPr/>
      <w:tcPr>
        <w:tcBorders>
          <w:top w:val="single" w:sz="4" w:space="0" w:color="92CDDC"/>
          <w:left w:val="nil"/>
          <w:bottom w:val="single" w:sz="4" w:space="0" w:color="92CDDC"/>
          <w:right w:val="nil"/>
          <w:insideH w:val="nil"/>
          <w:insideV w:val="nil"/>
          <w:tl2br w:val="nil"/>
          <w:tr2bl w:val="nil"/>
        </w:tcBorders>
      </w:tcPr>
    </w:tblStylePr>
  </w:style>
  <w:style w:type="paragraph" w:styleId="NoSpacing">
    <w:name w:val="No Spacing"/>
    <w:uiPriority w:val="1"/>
    <w:qFormat/>
    <w:rsid w:val="005025C5"/>
    <w:rPr>
      <w:sz w:val="22"/>
      <w:szCs w:val="22"/>
      <w:lang w:eastAsia="en-US"/>
    </w:rPr>
  </w:style>
  <w:style w:type="character" w:styleId="Hyperlink">
    <w:name w:val="Hyperlink"/>
    <w:uiPriority w:val="99"/>
    <w:unhideWhenUsed/>
    <w:rsid w:val="0086552F"/>
    <w:rPr>
      <w:color w:val="0000FF"/>
      <w:u w:val="single"/>
    </w:rPr>
  </w:style>
  <w:style w:type="character" w:styleId="FollowedHyperlink">
    <w:name w:val="FollowedHyperlink"/>
    <w:uiPriority w:val="99"/>
    <w:semiHidden/>
    <w:unhideWhenUsed/>
    <w:rsid w:val="0086552F"/>
    <w:rPr>
      <w:color w:val="800080"/>
      <w:u w:val="single"/>
    </w:rPr>
  </w:style>
  <w:style w:type="paragraph" w:styleId="Header">
    <w:name w:val="header"/>
    <w:basedOn w:val="Normal"/>
    <w:link w:val="HeaderChar"/>
    <w:uiPriority w:val="99"/>
    <w:unhideWhenUsed/>
    <w:rsid w:val="00FF1D1F"/>
    <w:pPr>
      <w:tabs>
        <w:tab w:val="center" w:pos="4513"/>
        <w:tab w:val="right" w:pos="9026"/>
      </w:tabs>
      <w:spacing w:after="0" w:line="240" w:lineRule="auto"/>
    </w:pPr>
    <w:rPr>
      <w:sz w:val="18"/>
      <w:szCs w:val="18"/>
      <w:lang w:val="x-none"/>
    </w:rPr>
  </w:style>
  <w:style w:type="character" w:customStyle="1" w:styleId="HeaderChar">
    <w:name w:val="Header Char"/>
    <w:link w:val="Header"/>
    <w:uiPriority w:val="99"/>
    <w:rsid w:val="00FF1D1F"/>
    <w:rPr>
      <w:rFonts w:ascii="Calibri" w:eastAsia="Calibri" w:hAnsi="Calibri" w:cs="Times New Roman"/>
      <w:sz w:val="18"/>
      <w:szCs w:val="18"/>
      <w:lang w:eastAsia="en-US"/>
    </w:rPr>
  </w:style>
  <w:style w:type="paragraph" w:styleId="PlainText">
    <w:name w:val="Plain Text"/>
    <w:basedOn w:val="Normal"/>
    <w:link w:val="PlainTextChar"/>
    <w:uiPriority w:val="99"/>
    <w:unhideWhenUsed/>
    <w:rsid w:val="00DC5ABF"/>
    <w:pPr>
      <w:spacing w:after="0" w:line="240" w:lineRule="auto"/>
    </w:pPr>
    <w:rPr>
      <w:szCs w:val="21"/>
      <w:lang w:val="en-US"/>
    </w:rPr>
  </w:style>
  <w:style w:type="character" w:customStyle="1" w:styleId="PlainTextChar">
    <w:name w:val="Plain Text Char"/>
    <w:link w:val="PlainText"/>
    <w:uiPriority w:val="99"/>
    <w:rsid w:val="00DC5ABF"/>
    <w:rPr>
      <w:rFonts w:eastAsia="Calibri" w:cs="Times New Roman"/>
      <w:sz w:val="22"/>
      <w:szCs w:val="21"/>
      <w:lang w:val="en-US" w:eastAsia="en-US"/>
    </w:rPr>
  </w:style>
  <w:style w:type="paragraph" w:customStyle="1" w:styleId="Default">
    <w:name w:val="Default"/>
    <w:link w:val="DefaultChar"/>
    <w:rsid w:val="00090658"/>
    <w:pPr>
      <w:autoSpaceDE w:val="0"/>
      <w:autoSpaceDN w:val="0"/>
      <w:adjustRightInd w:val="0"/>
    </w:pPr>
    <w:rPr>
      <w:rFonts w:cs="Calibri"/>
      <w:color w:val="000000"/>
      <w:sz w:val="24"/>
      <w:szCs w:val="24"/>
      <w:lang w:eastAsia="en-US"/>
    </w:rPr>
  </w:style>
  <w:style w:type="paragraph" w:styleId="Footer">
    <w:name w:val="footer"/>
    <w:basedOn w:val="Normal"/>
    <w:link w:val="FooterChar"/>
    <w:uiPriority w:val="99"/>
    <w:unhideWhenUsed/>
    <w:rsid w:val="003F2E65"/>
    <w:pPr>
      <w:tabs>
        <w:tab w:val="center" w:pos="4513"/>
        <w:tab w:val="right" w:pos="9026"/>
      </w:tabs>
      <w:spacing w:after="0" w:line="240" w:lineRule="auto"/>
    </w:pPr>
    <w:rPr>
      <w:lang w:val="x-none"/>
    </w:rPr>
  </w:style>
  <w:style w:type="character" w:customStyle="1" w:styleId="FooterChar">
    <w:name w:val="Footer Char"/>
    <w:link w:val="Footer"/>
    <w:uiPriority w:val="99"/>
    <w:rsid w:val="003F2E65"/>
    <w:rPr>
      <w:rFonts w:ascii="Calibri" w:eastAsia="Calibri" w:hAnsi="Calibri" w:cs="Times New Roman"/>
      <w:sz w:val="22"/>
      <w:szCs w:val="22"/>
      <w:lang w:eastAsia="en-US"/>
    </w:rPr>
  </w:style>
  <w:style w:type="paragraph" w:customStyle="1" w:styleId="QIPBodytext">
    <w:name w:val="QIP Body text"/>
    <w:basedOn w:val="Normal"/>
    <w:link w:val="QIPBodytextChar"/>
    <w:qFormat/>
    <w:rsid w:val="005047F9"/>
    <w:pPr>
      <w:autoSpaceDE w:val="0"/>
      <w:autoSpaceDN w:val="0"/>
      <w:adjustRightInd w:val="0"/>
      <w:spacing w:after="0" w:line="240" w:lineRule="auto"/>
    </w:pPr>
    <w:rPr>
      <w:rFonts w:eastAsia="Times New Roman"/>
      <w:sz w:val="24"/>
      <w:szCs w:val="24"/>
      <w:lang w:val="x-none"/>
    </w:rPr>
  </w:style>
  <w:style w:type="character" w:customStyle="1" w:styleId="QIPBodytextChar">
    <w:name w:val="QIP Body text Char"/>
    <w:link w:val="QIPBodytext"/>
    <w:rsid w:val="005047F9"/>
    <w:rPr>
      <w:rFonts w:eastAsia="Times New Roman" w:cs="Arial"/>
      <w:sz w:val="24"/>
      <w:szCs w:val="24"/>
      <w:lang w:eastAsia="en-US"/>
    </w:rPr>
  </w:style>
  <w:style w:type="paragraph" w:customStyle="1" w:styleId="QIPH2">
    <w:name w:val="QIP H2"/>
    <w:basedOn w:val="Normal"/>
    <w:link w:val="QIPH2Char"/>
    <w:qFormat/>
    <w:rsid w:val="0019424B"/>
    <w:pPr>
      <w:spacing w:before="360" w:after="60"/>
      <w:contextualSpacing/>
    </w:pPr>
    <w:rPr>
      <w:rFonts w:eastAsia="Times New Roman"/>
      <w:bCs/>
      <w:iCs/>
      <w:color w:val="7F7F7F"/>
      <w:sz w:val="28"/>
      <w:szCs w:val="28"/>
      <w:lang w:val="x-none" w:eastAsia="x-none"/>
    </w:rPr>
  </w:style>
  <w:style w:type="character" w:customStyle="1" w:styleId="QIPH2Char">
    <w:name w:val="QIP H2 Char"/>
    <w:link w:val="QIPH2"/>
    <w:rsid w:val="0019424B"/>
    <w:rPr>
      <w:rFonts w:ascii="Calibri" w:eastAsia="Times New Roman" w:hAnsi="Calibri" w:cs="Arial"/>
      <w:bCs/>
      <w:iCs/>
      <w:color w:val="7F7F7F"/>
      <w:sz w:val="28"/>
      <w:szCs w:val="28"/>
    </w:rPr>
  </w:style>
  <w:style w:type="paragraph" w:styleId="NormalWeb">
    <w:name w:val="Normal (Web)"/>
    <w:basedOn w:val="Normal"/>
    <w:uiPriority w:val="99"/>
    <w:unhideWhenUsed/>
    <w:rsid w:val="00902F29"/>
    <w:pPr>
      <w:spacing w:before="100" w:beforeAutospacing="1" w:after="100" w:afterAutospacing="1" w:line="240" w:lineRule="auto"/>
    </w:pPr>
    <w:rPr>
      <w:rFonts w:ascii="Times New Roman" w:eastAsia="Times New Roman" w:hAnsi="Times New Roman"/>
      <w:sz w:val="24"/>
      <w:szCs w:val="24"/>
    </w:rPr>
  </w:style>
  <w:style w:type="character" w:customStyle="1" w:styleId="textexposedshow">
    <w:name w:val="text_exposed_show"/>
    <w:basedOn w:val="DefaultParagraphFont"/>
    <w:rsid w:val="00902F29"/>
  </w:style>
  <w:style w:type="character" w:customStyle="1" w:styleId="apple-converted-space">
    <w:name w:val="apple-converted-space"/>
    <w:rsid w:val="005241E0"/>
  </w:style>
  <w:style w:type="character" w:customStyle="1" w:styleId="DefaultChar">
    <w:name w:val="Default Char"/>
    <w:link w:val="Default"/>
    <w:locked/>
    <w:rsid w:val="00067E67"/>
    <w:rPr>
      <w:rFonts w:cs="Calibri"/>
      <w:color w:val="000000"/>
      <w:sz w:val="24"/>
      <w:szCs w:val="24"/>
      <w:lang w:eastAsia="en-US"/>
    </w:rPr>
  </w:style>
  <w:style w:type="paragraph" w:customStyle="1" w:styleId="Pa4">
    <w:name w:val="Pa4"/>
    <w:basedOn w:val="Default"/>
    <w:next w:val="Default"/>
    <w:uiPriority w:val="99"/>
    <w:rsid w:val="003B74C5"/>
    <w:pPr>
      <w:spacing w:line="241" w:lineRule="atLeast"/>
    </w:pPr>
    <w:rPr>
      <w:rFonts w:ascii="Source Sans Pro Light" w:hAnsi="Source Sans Pro Light" w:cs="Times New Roman"/>
      <w:color w:val="auto"/>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55418">
      <w:bodyDiv w:val="1"/>
      <w:marLeft w:val="0"/>
      <w:marRight w:val="0"/>
      <w:marTop w:val="0"/>
      <w:marBottom w:val="0"/>
      <w:divBdr>
        <w:top w:val="none" w:sz="0" w:space="0" w:color="auto"/>
        <w:left w:val="none" w:sz="0" w:space="0" w:color="auto"/>
        <w:bottom w:val="none" w:sz="0" w:space="0" w:color="auto"/>
        <w:right w:val="none" w:sz="0" w:space="0" w:color="auto"/>
      </w:divBdr>
    </w:div>
    <w:div w:id="13113703">
      <w:bodyDiv w:val="1"/>
      <w:marLeft w:val="0"/>
      <w:marRight w:val="0"/>
      <w:marTop w:val="0"/>
      <w:marBottom w:val="0"/>
      <w:divBdr>
        <w:top w:val="none" w:sz="0" w:space="0" w:color="auto"/>
        <w:left w:val="none" w:sz="0" w:space="0" w:color="auto"/>
        <w:bottom w:val="none" w:sz="0" w:space="0" w:color="auto"/>
        <w:right w:val="none" w:sz="0" w:space="0" w:color="auto"/>
      </w:divBdr>
      <w:divsChild>
        <w:div w:id="1984847472">
          <w:marLeft w:val="1077"/>
          <w:marRight w:val="0"/>
          <w:marTop w:val="0"/>
          <w:marBottom w:val="0"/>
          <w:divBdr>
            <w:top w:val="none" w:sz="0" w:space="0" w:color="auto"/>
            <w:left w:val="none" w:sz="0" w:space="0" w:color="auto"/>
            <w:bottom w:val="none" w:sz="0" w:space="0" w:color="auto"/>
            <w:right w:val="none" w:sz="0" w:space="0" w:color="auto"/>
          </w:divBdr>
        </w:div>
      </w:divsChild>
    </w:div>
    <w:div w:id="13267012">
      <w:bodyDiv w:val="1"/>
      <w:marLeft w:val="0"/>
      <w:marRight w:val="0"/>
      <w:marTop w:val="0"/>
      <w:marBottom w:val="0"/>
      <w:divBdr>
        <w:top w:val="none" w:sz="0" w:space="0" w:color="auto"/>
        <w:left w:val="none" w:sz="0" w:space="0" w:color="auto"/>
        <w:bottom w:val="none" w:sz="0" w:space="0" w:color="auto"/>
        <w:right w:val="none" w:sz="0" w:space="0" w:color="auto"/>
      </w:divBdr>
    </w:div>
    <w:div w:id="29653656">
      <w:bodyDiv w:val="1"/>
      <w:marLeft w:val="0"/>
      <w:marRight w:val="0"/>
      <w:marTop w:val="0"/>
      <w:marBottom w:val="0"/>
      <w:divBdr>
        <w:top w:val="none" w:sz="0" w:space="0" w:color="auto"/>
        <w:left w:val="none" w:sz="0" w:space="0" w:color="auto"/>
        <w:bottom w:val="none" w:sz="0" w:space="0" w:color="auto"/>
        <w:right w:val="none" w:sz="0" w:space="0" w:color="auto"/>
      </w:divBdr>
    </w:div>
    <w:div w:id="32578660">
      <w:bodyDiv w:val="1"/>
      <w:marLeft w:val="0"/>
      <w:marRight w:val="0"/>
      <w:marTop w:val="0"/>
      <w:marBottom w:val="0"/>
      <w:divBdr>
        <w:top w:val="none" w:sz="0" w:space="0" w:color="auto"/>
        <w:left w:val="none" w:sz="0" w:space="0" w:color="auto"/>
        <w:bottom w:val="none" w:sz="0" w:space="0" w:color="auto"/>
        <w:right w:val="none" w:sz="0" w:space="0" w:color="auto"/>
      </w:divBdr>
    </w:div>
    <w:div w:id="58749976">
      <w:bodyDiv w:val="1"/>
      <w:marLeft w:val="0"/>
      <w:marRight w:val="0"/>
      <w:marTop w:val="0"/>
      <w:marBottom w:val="0"/>
      <w:divBdr>
        <w:top w:val="none" w:sz="0" w:space="0" w:color="auto"/>
        <w:left w:val="none" w:sz="0" w:space="0" w:color="auto"/>
        <w:bottom w:val="none" w:sz="0" w:space="0" w:color="auto"/>
        <w:right w:val="none" w:sz="0" w:space="0" w:color="auto"/>
      </w:divBdr>
    </w:div>
    <w:div w:id="62148962">
      <w:bodyDiv w:val="1"/>
      <w:marLeft w:val="0"/>
      <w:marRight w:val="0"/>
      <w:marTop w:val="0"/>
      <w:marBottom w:val="0"/>
      <w:divBdr>
        <w:top w:val="none" w:sz="0" w:space="0" w:color="auto"/>
        <w:left w:val="none" w:sz="0" w:space="0" w:color="auto"/>
        <w:bottom w:val="none" w:sz="0" w:space="0" w:color="auto"/>
        <w:right w:val="none" w:sz="0" w:space="0" w:color="auto"/>
      </w:divBdr>
    </w:div>
    <w:div w:id="77751265">
      <w:bodyDiv w:val="1"/>
      <w:marLeft w:val="0"/>
      <w:marRight w:val="0"/>
      <w:marTop w:val="0"/>
      <w:marBottom w:val="0"/>
      <w:divBdr>
        <w:top w:val="none" w:sz="0" w:space="0" w:color="auto"/>
        <w:left w:val="none" w:sz="0" w:space="0" w:color="auto"/>
        <w:bottom w:val="none" w:sz="0" w:space="0" w:color="auto"/>
        <w:right w:val="none" w:sz="0" w:space="0" w:color="auto"/>
      </w:divBdr>
    </w:div>
    <w:div w:id="126435323">
      <w:bodyDiv w:val="1"/>
      <w:marLeft w:val="0"/>
      <w:marRight w:val="0"/>
      <w:marTop w:val="0"/>
      <w:marBottom w:val="0"/>
      <w:divBdr>
        <w:top w:val="none" w:sz="0" w:space="0" w:color="auto"/>
        <w:left w:val="none" w:sz="0" w:space="0" w:color="auto"/>
        <w:bottom w:val="none" w:sz="0" w:space="0" w:color="auto"/>
        <w:right w:val="none" w:sz="0" w:space="0" w:color="auto"/>
      </w:divBdr>
    </w:div>
    <w:div w:id="141428452">
      <w:bodyDiv w:val="1"/>
      <w:marLeft w:val="0"/>
      <w:marRight w:val="0"/>
      <w:marTop w:val="0"/>
      <w:marBottom w:val="0"/>
      <w:divBdr>
        <w:top w:val="none" w:sz="0" w:space="0" w:color="auto"/>
        <w:left w:val="none" w:sz="0" w:space="0" w:color="auto"/>
        <w:bottom w:val="none" w:sz="0" w:space="0" w:color="auto"/>
        <w:right w:val="none" w:sz="0" w:space="0" w:color="auto"/>
      </w:divBdr>
    </w:div>
    <w:div w:id="189148054">
      <w:bodyDiv w:val="1"/>
      <w:marLeft w:val="0"/>
      <w:marRight w:val="0"/>
      <w:marTop w:val="0"/>
      <w:marBottom w:val="0"/>
      <w:divBdr>
        <w:top w:val="none" w:sz="0" w:space="0" w:color="auto"/>
        <w:left w:val="none" w:sz="0" w:space="0" w:color="auto"/>
        <w:bottom w:val="none" w:sz="0" w:space="0" w:color="auto"/>
        <w:right w:val="none" w:sz="0" w:space="0" w:color="auto"/>
      </w:divBdr>
    </w:div>
    <w:div w:id="225382321">
      <w:bodyDiv w:val="1"/>
      <w:marLeft w:val="0"/>
      <w:marRight w:val="0"/>
      <w:marTop w:val="0"/>
      <w:marBottom w:val="0"/>
      <w:divBdr>
        <w:top w:val="none" w:sz="0" w:space="0" w:color="auto"/>
        <w:left w:val="none" w:sz="0" w:space="0" w:color="auto"/>
        <w:bottom w:val="none" w:sz="0" w:space="0" w:color="auto"/>
        <w:right w:val="none" w:sz="0" w:space="0" w:color="auto"/>
      </w:divBdr>
    </w:div>
    <w:div w:id="228074324">
      <w:bodyDiv w:val="1"/>
      <w:marLeft w:val="0"/>
      <w:marRight w:val="0"/>
      <w:marTop w:val="0"/>
      <w:marBottom w:val="0"/>
      <w:divBdr>
        <w:top w:val="none" w:sz="0" w:space="0" w:color="auto"/>
        <w:left w:val="none" w:sz="0" w:space="0" w:color="auto"/>
        <w:bottom w:val="none" w:sz="0" w:space="0" w:color="auto"/>
        <w:right w:val="none" w:sz="0" w:space="0" w:color="auto"/>
      </w:divBdr>
    </w:div>
    <w:div w:id="231546551">
      <w:bodyDiv w:val="1"/>
      <w:marLeft w:val="0"/>
      <w:marRight w:val="0"/>
      <w:marTop w:val="0"/>
      <w:marBottom w:val="0"/>
      <w:divBdr>
        <w:top w:val="none" w:sz="0" w:space="0" w:color="auto"/>
        <w:left w:val="none" w:sz="0" w:space="0" w:color="auto"/>
        <w:bottom w:val="none" w:sz="0" w:space="0" w:color="auto"/>
        <w:right w:val="none" w:sz="0" w:space="0" w:color="auto"/>
      </w:divBdr>
    </w:div>
    <w:div w:id="302851406">
      <w:bodyDiv w:val="1"/>
      <w:marLeft w:val="0"/>
      <w:marRight w:val="0"/>
      <w:marTop w:val="0"/>
      <w:marBottom w:val="0"/>
      <w:divBdr>
        <w:top w:val="none" w:sz="0" w:space="0" w:color="auto"/>
        <w:left w:val="none" w:sz="0" w:space="0" w:color="auto"/>
        <w:bottom w:val="none" w:sz="0" w:space="0" w:color="auto"/>
        <w:right w:val="none" w:sz="0" w:space="0" w:color="auto"/>
      </w:divBdr>
    </w:div>
    <w:div w:id="324360286">
      <w:bodyDiv w:val="1"/>
      <w:marLeft w:val="0"/>
      <w:marRight w:val="0"/>
      <w:marTop w:val="0"/>
      <w:marBottom w:val="0"/>
      <w:divBdr>
        <w:top w:val="none" w:sz="0" w:space="0" w:color="auto"/>
        <w:left w:val="none" w:sz="0" w:space="0" w:color="auto"/>
        <w:bottom w:val="none" w:sz="0" w:space="0" w:color="auto"/>
        <w:right w:val="none" w:sz="0" w:space="0" w:color="auto"/>
      </w:divBdr>
    </w:div>
    <w:div w:id="408502077">
      <w:bodyDiv w:val="1"/>
      <w:marLeft w:val="0"/>
      <w:marRight w:val="0"/>
      <w:marTop w:val="0"/>
      <w:marBottom w:val="0"/>
      <w:divBdr>
        <w:top w:val="none" w:sz="0" w:space="0" w:color="auto"/>
        <w:left w:val="none" w:sz="0" w:space="0" w:color="auto"/>
        <w:bottom w:val="none" w:sz="0" w:space="0" w:color="auto"/>
        <w:right w:val="none" w:sz="0" w:space="0" w:color="auto"/>
      </w:divBdr>
    </w:div>
    <w:div w:id="467015279">
      <w:bodyDiv w:val="1"/>
      <w:marLeft w:val="0"/>
      <w:marRight w:val="0"/>
      <w:marTop w:val="0"/>
      <w:marBottom w:val="0"/>
      <w:divBdr>
        <w:top w:val="none" w:sz="0" w:space="0" w:color="auto"/>
        <w:left w:val="none" w:sz="0" w:space="0" w:color="auto"/>
        <w:bottom w:val="none" w:sz="0" w:space="0" w:color="auto"/>
        <w:right w:val="none" w:sz="0" w:space="0" w:color="auto"/>
      </w:divBdr>
    </w:div>
    <w:div w:id="512886565">
      <w:bodyDiv w:val="1"/>
      <w:marLeft w:val="0"/>
      <w:marRight w:val="0"/>
      <w:marTop w:val="0"/>
      <w:marBottom w:val="0"/>
      <w:divBdr>
        <w:top w:val="none" w:sz="0" w:space="0" w:color="auto"/>
        <w:left w:val="none" w:sz="0" w:space="0" w:color="auto"/>
        <w:bottom w:val="none" w:sz="0" w:space="0" w:color="auto"/>
        <w:right w:val="none" w:sz="0" w:space="0" w:color="auto"/>
      </w:divBdr>
    </w:div>
    <w:div w:id="525798996">
      <w:bodyDiv w:val="1"/>
      <w:marLeft w:val="0"/>
      <w:marRight w:val="0"/>
      <w:marTop w:val="0"/>
      <w:marBottom w:val="0"/>
      <w:divBdr>
        <w:top w:val="none" w:sz="0" w:space="0" w:color="auto"/>
        <w:left w:val="none" w:sz="0" w:space="0" w:color="auto"/>
        <w:bottom w:val="none" w:sz="0" w:space="0" w:color="auto"/>
        <w:right w:val="none" w:sz="0" w:space="0" w:color="auto"/>
      </w:divBdr>
    </w:div>
    <w:div w:id="547181196">
      <w:bodyDiv w:val="1"/>
      <w:marLeft w:val="0"/>
      <w:marRight w:val="0"/>
      <w:marTop w:val="0"/>
      <w:marBottom w:val="0"/>
      <w:divBdr>
        <w:top w:val="none" w:sz="0" w:space="0" w:color="auto"/>
        <w:left w:val="none" w:sz="0" w:space="0" w:color="auto"/>
        <w:bottom w:val="none" w:sz="0" w:space="0" w:color="auto"/>
        <w:right w:val="none" w:sz="0" w:space="0" w:color="auto"/>
      </w:divBdr>
    </w:div>
    <w:div w:id="564293430">
      <w:bodyDiv w:val="1"/>
      <w:marLeft w:val="0"/>
      <w:marRight w:val="0"/>
      <w:marTop w:val="0"/>
      <w:marBottom w:val="0"/>
      <w:divBdr>
        <w:top w:val="none" w:sz="0" w:space="0" w:color="auto"/>
        <w:left w:val="none" w:sz="0" w:space="0" w:color="auto"/>
        <w:bottom w:val="none" w:sz="0" w:space="0" w:color="auto"/>
        <w:right w:val="none" w:sz="0" w:space="0" w:color="auto"/>
      </w:divBdr>
    </w:div>
    <w:div w:id="614143836">
      <w:bodyDiv w:val="1"/>
      <w:marLeft w:val="0"/>
      <w:marRight w:val="0"/>
      <w:marTop w:val="0"/>
      <w:marBottom w:val="0"/>
      <w:divBdr>
        <w:top w:val="none" w:sz="0" w:space="0" w:color="auto"/>
        <w:left w:val="none" w:sz="0" w:space="0" w:color="auto"/>
        <w:bottom w:val="none" w:sz="0" w:space="0" w:color="auto"/>
        <w:right w:val="none" w:sz="0" w:space="0" w:color="auto"/>
      </w:divBdr>
    </w:div>
    <w:div w:id="628706731">
      <w:bodyDiv w:val="1"/>
      <w:marLeft w:val="0"/>
      <w:marRight w:val="0"/>
      <w:marTop w:val="0"/>
      <w:marBottom w:val="0"/>
      <w:divBdr>
        <w:top w:val="none" w:sz="0" w:space="0" w:color="auto"/>
        <w:left w:val="none" w:sz="0" w:space="0" w:color="auto"/>
        <w:bottom w:val="none" w:sz="0" w:space="0" w:color="auto"/>
        <w:right w:val="none" w:sz="0" w:space="0" w:color="auto"/>
      </w:divBdr>
    </w:div>
    <w:div w:id="690179743">
      <w:bodyDiv w:val="1"/>
      <w:marLeft w:val="0"/>
      <w:marRight w:val="0"/>
      <w:marTop w:val="0"/>
      <w:marBottom w:val="0"/>
      <w:divBdr>
        <w:top w:val="none" w:sz="0" w:space="0" w:color="auto"/>
        <w:left w:val="none" w:sz="0" w:space="0" w:color="auto"/>
        <w:bottom w:val="none" w:sz="0" w:space="0" w:color="auto"/>
        <w:right w:val="none" w:sz="0" w:space="0" w:color="auto"/>
      </w:divBdr>
    </w:div>
    <w:div w:id="694307376">
      <w:bodyDiv w:val="1"/>
      <w:marLeft w:val="0"/>
      <w:marRight w:val="0"/>
      <w:marTop w:val="0"/>
      <w:marBottom w:val="0"/>
      <w:divBdr>
        <w:top w:val="none" w:sz="0" w:space="0" w:color="auto"/>
        <w:left w:val="none" w:sz="0" w:space="0" w:color="auto"/>
        <w:bottom w:val="none" w:sz="0" w:space="0" w:color="auto"/>
        <w:right w:val="none" w:sz="0" w:space="0" w:color="auto"/>
      </w:divBdr>
    </w:div>
    <w:div w:id="751437002">
      <w:bodyDiv w:val="1"/>
      <w:marLeft w:val="0"/>
      <w:marRight w:val="0"/>
      <w:marTop w:val="0"/>
      <w:marBottom w:val="0"/>
      <w:divBdr>
        <w:top w:val="none" w:sz="0" w:space="0" w:color="auto"/>
        <w:left w:val="none" w:sz="0" w:space="0" w:color="auto"/>
        <w:bottom w:val="none" w:sz="0" w:space="0" w:color="auto"/>
        <w:right w:val="none" w:sz="0" w:space="0" w:color="auto"/>
      </w:divBdr>
    </w:div>
    <w:div w:id="780495399">
      <w:bodyDiv w:val="1"/>
      <w:marLeft w:val="0"/>
      <w:marRight w:val="0"/>
      <w:marTop w:val="0"/>
      <w:marBottom w:val="0"/>
      <w:divBdr>
        <w:top w:val="none" w:sz="0" w:space="0" w:color="auto"/>
        <w:left w:val="none" w:sz="0" w:space="0" w:color="auto"/>
        <w:bottom w:val="none" w:sz="0" w:space="0" w:color="auto"/>
        <w:right w:val="none" w:sz="0" w:space="0" w:color="auto"/>
      </w:divBdr>
    </w:div>
    <w:div w:id="781534258">
      <w:bodyDiv w:val="1"/>
      <w:marLeft w:val="0"/>
      <w:marRight w:val="0"/>
      <w:marTop w:val="0"/>
      <w:marBottom w:val="0"/>
      <w:divBdr>
        <w:top w:val="none" w:sz="0" w:space="0" w:color="auto"/>
        <w:left w:val="none" w:sz="0" w:space="0" w:color="auto"/>
        <w:bottom w:val="none" w:sz="0" w:space="0" w:color="auto"/>
        <w:right w:val="none" w:sz="0" w:space="0" w:color="auto"/>
      </w:divBdr>
    </w:div>
    <w:div w:id="808321922">
      <w:bodyDiv w:val="1"/>
      <w:marLeft w:val="0"/>
      <w:marRight w:val="0"/>
      <w:marTop w:val="0"/>
      <w:marBottom w:val="0"/>
      <w:divBdr>
        <w:top w:val="none" w:sz="0" w:space="0" w:color="auto"/>
        <w:left w:val="none" w:sz="0" w:space="0" w:color="auto"/>
        <w:bottom w:val="none" w:sz="0" w:space="0" w:color="auto"/>
        <w:right w:val="none" w:sz="0" w:space="0" w:color="auto"/>
      </w:divBdr>
    </w:div>
    <w:div w:id="839659514">
      <w:bodyDiv w:val="1"/>
      <w:marLeft w:val="0"/>
      <w:marRight w:val="0"/>
      <w:marTop w:val="0"/>
      <w:marBottom w:val="0"/>
      <w:divBdr>
        <w:top w:val="none" w:sz="0" w:space="0" w:color="auto"/>
        <w:left w:val="none" w:sz="0" w:space="0" w:color="auto"/>
        <w:bottom w:val="none" w:sz="0" w:space="0" w:color="auto"/>
        <w:right w:val="none" w:sz="0" w:space="0" w:color="auto"/>
      </w:divBdr>
    </w:div>
    <w:div w:id="918322466">
      <w:bodyDiv w:val="1"/>
      <w:marLeft w:val="0"/>
      <w:marRight w:val="0"/>
      <w:marTop w:val="0"/>
      <w:marBottom w:val="0"/>
      <w:divBdr>
        <w:top w:val="none" w:sz="0" w:space="0" w:color="auto"/>
        <w:left w:val="none" w:sz="0" w:space="0" w:color="auto"/>
        <w:bottom w:val="none" w:sz="0" w:space="0" w:color="auto"/>
        <w:right w:val="none" w:sz="0" w:space="0" w:color="auto"/>
      </w:divBdr>
    </w:div>
    <w:div w:id="925387286">
      <w:bodyDiv w:val="1"/>
      <w:marLeft w:val="0"/>
      <w:marRight w:val="0"/>
      <w:marTop w:val="0"/>
      <w:marBottom w:val="0"/>
      <w:divBdr>
        <w:top w:val="none" w:sz="0" w:space="0" w:color="auto"/>
        <w:left w:val="none" w:sz="0" w:space="0" w:color="auto"/>
        <w:bottom w:val="none" w:sz="0" w:space="0" w:color="auto"/>
        <w:right w:val="none" w:sz="0" w:space="0" w:color="auto"/>
      </w:divBdr>
    </w:div>
    <w:div w:id="931669306">
      <w:bodyDiv w:val="1"/>
      <w:marLeft w:val="0"/>
      <w:marRight w:val="0"/>
      <w:marTop w:val="0"/>
      <w:marBottom w:val="0"/>
      <w:divBdr>
        <w:top w:val="none" w:sz="0" w:space="0" w:color="auto"/>
        <w:left w:val="none" w:sz="0" w:space="0" w:color="auto"/>
        <w:bottom w:val="none" w:sz="0" w:space="0" w:color="auto"/>
        <w:right w:val="none" w:sz="0" w:space="0" w:color="auto"/>
      </w:divBdr>
    </w:div>
    <w:div w:id="935288240">
      <w:bodyDiv w:val="1"/>
      <w:marLeft w:val="0"/>
      <w:marRight w:val="0"/>
      <w:marTop w:val="0"/>
      <w:marBottom w:val="0"/>
      <w:divBdr>
        <w:top w:val="none" w:sz="0" w:space="0" w:color="auto"/>
        <w:left w:val="none" w:sz="0" w:space="0" w:color="auto"/>
        <w:bottom w:val="none" w:sz="0" w:space="0" w:color="auto"/>
        <w:right w:val="none" w:sz="0" w:space="0" w:color="auto"/>
      </w:divBdr>
    </w:div>
    <w:div w:id="951589984">
      <w:bodyDiv w:val="1"/>
      <w:marLeft w:val="0"/>
      <w:marRight w:val="0"/>
      <w:marTop w:val="0"/>
      <w:marBottom w:val="0"/>
      <w:divBdr>
        <w:top w:val="none" w:sz="0" w:space="0" w:color="auto"/>
        <w:left w:val="none" w:sz="0" w:space="0" w:color="auto"/>
        <w:bottom w:val="none" w:sz="0" w:space="0" w:color="auto"/>
        <w:right w:val="none" w:sz="0" w:space="0" w:color="auto"/>
      </w:divBdr>
      <w:divsChild>
        <w:div w:id="1400595174">
          <w:marLeft w:val="1077"/>
          <w:marRight w:val="0"/>
          <w:marTop w:val="0"/>
          <w:marBottom w:val="0"/>
          <w:divBdr>
            <w:top w:val="none" w:sz="0" w:space="0" w:color="auto"/>
            <w:left w:val="none" w:sz="0" w:space="0" w:color="auto"/>
            <w:bottom w:val="none" w:sz="0" w:space="0" w:color="auto"/>
            <w:right w:val="none" w:sz="0" w:space="0" w:color="auto"/>
          </w:divBdr>
        </w:div>
      </w:divsChild>
    </w:div>
    <w:div w:id="1010838335">
      <w:bodyDiv w:val="1"/>
      <w:marLeft w:val="0"/>
      <w:marRight w:val="0"/>
      <w:marTop w:val="0"/>
      <w:marBottom w:val="0"/>
      <w:divBdr>
        <w:top w:val="none" w:sz="0" w:space="0" w:color="auto"/>
        <w:left w:val="none" w:sz="0" w:space="0" w:color="auto"/>
        <w:bottom w:val="none" w:sz="0" w:space="0" w:color="auto"/>
        <w:right w:val="none" w:sz="0" w:space="0" w:color="auto"/>
      </w:divBdr>
    </w:div>
    <w:div w:id="1074621107">
      <w:bodyDiv w:val="1"/>
      <w:marLeft w:val="0"/>
      <w:marRight w:val="0"/>
      <w:marTop w:val="0"/>
      <w:marBottom w:val="0"/>
      <w:divBdr>
        <w:top w:val="none" w:sz="0" w:space="0" w:color="auto"/>
        <w:left w:val="none" w:sz="0" w:space="0" w:color="auto"/>
        <w:bottom w:val="none" w:sz="0" w:space="0" w:color="auto"/>
        <w:right w:val="none" w:sz="0" w:space="0" w:color="auto"/>
      </w:divBdr>
    </w:div>
    <w:div w:id="1080834004">
      <w:bodyDiv w:val="1"/>
      <w:marLeft w:val="0"/>
      <w:marRight w:val="0"/>
      <w:marTop w:val="0"/>
      <w:marBottom w:val="0"/>
      <w:divBdr>
        <w:top w:val="none" w:sz="0" w:space="0" w:color="auto"/>
        <w:left w:val="none" w:sz="0" w:space="0" w:color="auto"/>
        <w:bottom w:val="none" w:sz="0" w:space="0" w:color="auto"/>
        <w:right w:val="none" w:sz="0" w:space="0" w:color="auto"/>
      </w:divBdr>
    </w:div>
    <w:div w:id="1082414340">
      <w:bodyDiv w:val="1"/>
      <w:marLeft w:val="0"/>
      <w:marRight w:val="0"/>
      <w:marTop w:val="0"/>
      <w:marBottom w:val="0"/>
      <w:divBdr>
        <w:top w:val="none" w:sz="0" w:space="0" w:color="auto"/>
        <w:left w:val="none" w:sz="0" w:space="0" w:color="auto"/>
        <w:bottom w:val="none" w:sz="0" w:space="0" w:color="auto"/>
        <w:right w:val="none" w:sz="0" w:space="0" w:color="auto"/>
      </w:divBdr>
    </w:div>
    <w:div w:id="1088818179">
      <w:bodyDiv w:val="1"/>
      <w:marLeft w:val="0"/>
      <w:marRight w:val="0"/>
      <w:marTop w:val="0"/>
      <w:marBottom w:val="0"/>
      <w:divBdr>
        <w:top w:val="none" w:sz="0" w:space="0" w:color="auto"/>
        <w:left w:val="none" w:sz="0" w:space="0" w:color="auto"/>
        <w:bottom w:val="none" w:sz="0" w:space="0" w:color="auto"/>
        <w:right w:val="none" w:sz="0" w:space="0" w:color="auto"/>
      </w:divBdr>
    </w:div>
    <w:div w:id="1105887026">
      <w:bodyDiv w:val="1"/>
      <w:marLeft w:val="0"/>
      <w:marRight w:val="0"/>
      <w:marTop w:val="0"/>
      <w:marBottom w:val="0"/>
      <w:divBdr>
        <w:top w:val="none" w:sz="0" w:space="0" w:color="auto"/>
        <w:left w:val="none" w:sz="0" w:space="0" w:color="auto"/>
        <w:bottom w:val="none" w:sz="0" w:space="0" w:color="auto"/>
        <w:right w:val="none" w:sz="0" w:space="0" w:color="auto"/>
      </w:divBdr>
    </w:div>
    <w:div w:id="1155223283">
      <w:bodyDiv w:val="1"/>
      <w:marLeft w:val="0"/>
      <w:marRight w:val="0"/>
      <w:marTop w:val="0"/>
      <w:marBottom w:val="0"/>
      <w:divBdr>
        <w:top w:val="none" w:sz="0" w:space="0" w:color="auto"/>
        <w:left w:val="none" w:sz="0" w:space="0" w:color="auto"/>
        <w:bottom w:val="none" w:sz="0" w:space="0" w:color="auto"/>
        <w:right w:val="none" w:sz="0" w:space="0" w:color="auto"/>
      </w:divBdr>
    </w:div>
    <w:div w:id="1159662302">
      <w:bodyDiv w:val="1"/>
      <w:marLeft w:val="0"/>
      <w:marRight w:val="0"/>
      <w:marTop w:val="0"/>
      <w:marBottom w:val="0"/>
      <w:divBdr>
        <w:top w:val="none" w:sz="0" w:space="0" w:color="auto"/>
        <w:left w:val="none" w:sz="0" w:space="0" w:color="auto"/>
        <w:bottom w:val="none" w:sz="0" w:space="0" w:color="auto"/>
        <w:right w:val="none" w:sz="0" w:space="0" w:color="auto"/>
      </w:divBdr>
    </w:div>
    <w:div w:id="1176381737">
      <w:bodyDiv w:val="1"/>
      <w:marLeft w:val="0"/>
      <w:marRight w:val="0"/>
      <w:marTop w:val="0"/>
      <w:marBottom w:val="0"/>
      <w:divBdr>
        <w:top w:val="none" w:sz="0" w:space="0" w:color="auto"/>
        <w:left w:val="none" w:sz="0" w:space="0" w:color="auto"/>
        <w:bottom w:val="none" w:sz="0" w:space="0" w:color="auto"/>
        <w:right w:val="none" w:sz="0" w:space="0" w:color="auto"/>
      </w:divBdr>
    </w:div>
    <w:div w:id="1276517557">
      <w:bodyDiv w:val="1"/>
      <w:marLeft w:val="0"/>
      <w:marRight w:val="0"/>
      <w:marTop w:val="0"/>
      <w:marBottom w:val="0"/>
      <w:divBdr>
        <w:top w:val="none" w:sz="0" w:space="0" w:color="auto"/>
        <w:left w:val="none" w:sz="0" w:space="0" w:color="auto"/>
        <w:bottom w:val="none" w:sz="0" w:space="0" w:color="auto"/>
        <w:right w:val="none" w:sz="0" w:space="0" w:color="auto"/>
      </w:divBdr>
    </w:div>
    <w:div w:id="1286891755">
      <w:bodyDiv w:val="1"/>
      <w:marLeft w:val="0"/>
      <w:marRight w:val="0"/>
      <w:marTop w:val="0"/>
      <w:marBottom w:val="0"/>
      <w:divBdr>
        <w:top w:val="none" w:sz="0" w:space="0" w:color="auto"/>
        <w:left w:val="none" w:sz="0" w:space="0" w:color="auto"/>
        <w:bottom w:val="none" w:sz="0" w:space="0" w:color="auto"/>
        <w:right w:val="none" w:sz="0" w:space="0" w:color="auto"/>
      </w:divBdr>
    </w:div>
    <w:div w:id="1322080936">
      <w:bodyDiv w:val="1"/>
      <w:marLeft w:val="0"/>
      <w:marRight w:val="0"/>
      <w:marTop w:val="0"/>
      <w:marBottom w:val="0"/>
      <w:divBdr>
        <w:top w:val="none" w:sz="0" w:space="0" w:color="auto"/>
        <w:left w:val="none" w:sz="0" w:space="0" w:color="auto"/>
        <w:bottom w:val="none" w:sz="0" w:space="0" w:color="auto"/>
        <w:right w:val="none" w:sz="0" w:space="0" w:color="auto"/>
      </w:divBdr>
    </w:div>
    <w:div w:id="1335061990">
      <w:bodyDiv w:val="1"/>
      <w:marLeft w:val="0"/>
      <w:marRight w:val="0"/>
      <w:marTop w:val="0"/>
      <w:marBottom w:val="0"/>
      <w:divBdr>
        <w:top w:val="none" w:sz="0" w:space="0" w:color="auto"/>
        <w:left w:val="none" w:sz="0" w:space="0" w:color="auto"/>
        <w:bottom w:val="none" w:sz="0" w:space="0" w:color="auto"/>
        <w:right w:val="none" w:sz="0" w:space="0" w:color="auto"/>
      </w:divBdr>
    </w:div>
    <w:div w:id="1352874243">
      <w:bodyDiv w:val="1"/>
      <w:marLeft w:val="0"/>
      <w:marRight w:val="0"/>
      <w:marTop w:val="0"/>
      <w:marBottom w:val="0"/>
      <w:divBdr>
        <w:top w:val="none" w:sz="0" w:space="0" w:color="auto"/>
        <w:left w:val="none" w:sz="0" w:space="0" w:color="auto"/>
        <w:bottom w:val="none" w:sz="0" w:space="0" w:color="auto"/>
        <w:right w:val="none" w:sz="0" w:space="0" w:color="auto"/>
      </w:divBdr>
    </w:div>
    <w:div w:id="1367213248">
      <w:bodyDiv w:val="1"/>
      <w:marLeft w:val="0"/>
      <w:marRight w:val="0"/>
      <w:marTop w:val="0"/>
      <w:marBottom w:val="0"/>
      <w:divBdr>
        <w:top w:val="none" w:sz="0" w:space="0" w:color="auto"/>
        <w:left w:val="none" w:sz="0" w:space="0" w:color="auto"/>
        <w:bottom w:val="none" w:sz="0" w:space="0" w:color="auto"/>
        <w:right w:val="none" w:sz="0" w:space="0" w:color="auto"/>
      </w:divBdr>
    </w:div>
    <w:div w:id="1415012744">
      <w:bodyDiv w:val="1"/>
      <w:marLeft w:val="0"/>
      <w:marRight w:val="0"/>
      <w:marTop w:val="0"/>
      <w:marBottom w:val="0"/>
      <w:divBdr>
        <w:top w:val="none" w:sz="0" w:space="0" w:color="auto"/>
        <w:left w:val="none" w:sz="0" w:space="0" w:color="auto"/>
        <w:bottom w:val="none" w:sz="0" w:space="0" w:color="auto"/>
        <w:right w:val="none" w:sz="0" w:space="0" w:color="auto"/>
      </w:divBdr>
    </w:div>
    <w:div w:id="1417823878">
      <w:bodyDiv w:val="1"/>
      <w:marLeft w:val="0"/>
      <w:marRight w:val="0"/>
      <w:marTop w:val="0"/>
      <w:marBottom w:val="0"/>
      <w:divBdr>
        <w:top w:val="none" w:sz="0" w:space="0" w:color="auto"/>
        <w:left w:val="none" w:sz="0" w:space="0" w:color="auto"/>
        <w:bottom w:val="none" w:sz="0" w:space="0" w:color="auto"/>
        <w:right w:val="none" w:sz="0" w:space="0" w:color="auto"/>
      </w:divBdr>
    </w:div>
    <w:div w:id="1436100272">
      <w:bodyDiv w:val="1"/>
      <w:marLeft w:val="0"/>
      <w:marRight w:val="0"/>
      <w:marTop w:val="0"/>
      <w:marBottom w:val="0"/>
      <w:divBdr>
        <w:top w:val="none" w:sz="0" w:space="0" w:color="auto"/>
        <w:left w:val="none" w:sz="0" w:space="0" w:color="auto"/>
        <w:bottom w:val="none" w:sz="0" w:space="0" w:color="auto"/>
        <w:right w:val="none" w:sz="0" w:space="0" w:color="auto"/>
      </w:divBdr>
    </w:div>
    <w:div w:id="1439254772">
      <w:bodyDiv w:val="1"/>
      <w:marLeft w:val="0"/>
      <w:marRight w:val="0"/>
      <w:marTop w:val="0"/>
      <w:marBottom w:val="0"/>
      <w:divBdr>
        <w:top w:val="none" w:sz="0" w:space="0" w:color="auto"/>
        <w:left w:val="none" w:sz="0" w:space="0" w:color="auto"/>
        <w:bottom w:val="none" w:sz="0" w:space="0" w:color="auto"/>
        <w:right w:val="none" w:sz="0" w:space="0" w:color="auto"/>
      </w:divBdr>
    </w:div>
    <w:div w:id="1468814396">
      <w:bodyDiv w:val="1"/>
      <w:marLeft w:val="0"/>
      <w:marRight w:val="0"/>
      <w:marTop w:val="0"/>
      <w:marBottom w:val="0"/>
      <w:divBdr>
        <w:top w:val="none" w:sz="0" w:space="0" w:color="auto"/>
        <w:left w:val="none" w:sz="0" w:space="0" w:color="auto"/>
        <w:bottom w:val="none" w:sz="0" w:space="0" w:color="auto"/>
        <w:right w:val="none" w:sz="0" w:space="0" w:color="auto"/>
      </w:divBdr>
    </w:div>
    <w:div w:id="1478496779">
      <w:bodyDiv w:val="1"/>
      <w:marLeft w:val="0"/>
      <w:marRight w:val="0"/>
      <w:marTop w:val="0"/>
      <w:marBottom w:val="0"/>
      <w:divBdr>
        <w:top w:val="none" w:sz="0" w:space="0" w:color="auto"/>
        <w:left w:val="none" w:sz="0" w:space="0" w:color="auto"/>
        <w:bottom w:val="none" w:sz="0" w:space="0" w:color="auto"/>
        <w:right w:val="none" w:sz="0" w:space="0" w:color="auto"/>
      </w:divBdr>
    </w:div>
    <w:div w:id="1484202726">
      <w:bodyDiv w:val="1"/>
      <w:marLeft w:val="0"/>
      <w:marRight w:val="0"/>
      <w:marTop w:val="0"/>
      <w:marBottom w:val="0"/>
      <w:divBdr>
        <w:top w:val="none" w:sz="0" w:space="0" w:color="auto"/>
        <w:left w:val="none" w:sz="0" w:space="0" w:color="auto"/>
        <w:bottom w:val="none" w:sz="0" w:space="0" w:color="auto"/>
        <w:right w:val="none" w:sz="0" w:space="0" w:color="auto"/>
      </w:divBdr>
    </w:div>
    <w:div w:id="1488671716">
      <w:bodyDiv w:val="1"/>
      <w:marLeft w:val="0"/>
      <w:marRight w:val="0"/>
      <w:marTop w:val="0"/>
      <w:marBottom w:val="0"/>
      <w:divBdr>
        <w:top w:val="none" w:sz="0" w:space="0" w:color="auto"/>
        <w:left w:val="none" w:sz="0" w:space="0" w:color="auto"/>
        <w:bottom w:val="none" w:sz="0" w:space="0" w:color="auto"/>
        <w:right w:val="none" w:sz="0" w:space="0" w:color="auto"/>
      </w:divBdr>
    </w:div>
    <w:div w:id="1522626089">
      <w:bodyDiv w:val="1"/>
      <w:marLeft w:val="0"/>
      <w:marRight w:val="0"/>
      <w:marTop w:val="0"/>
      <w:marBottom w:val="0"/>
      <w:divBdr>
        <w:top w:val="none" w:sz="0" w:space="0" w:color="auto"/>
        <w:left w:val="none" w:sz="0" w:space="0" w:color="auto"/>
        <w:bottom w:val="none" w:sz="0" w:space="0" w:color="auto"/>
        <w:right w:val="none" w:sz="0" w:space="0" w:color="auto"/>
      </w:divBdr>
    </w:div>
    <w:div w:id="1545289474">
      <w:bodyDiv w:val="1"/>
      <w:marLeft w:val="0"/>
      <w:marRight w:val="0"/>
      <w:marTop w:val="0"/>
      <w:marBottom w:val="0"/>
      <w:divBdr>
        <w:top w:val="none" w:sz="0" w:space="0" w:color="auto"/>
        <w:left w:val="none" w:sz="0" w:space="0" w:color="auto"/>
        <w:bottom w:val="none" w:sz="0" w:space="0" w:color="auto"/>
        <w:right w:val="none" w:sz="0" w:space="0" w:color="auto"/>
      </w:divBdr>
    </w:div>
    <w:div w:id="1640040375">
      <w:bodyDiv w:val="1"/>
      <w:marLeft w:val="0"/>
      <w:marRight w:val="0"/>
      <w:marTop w:val="0"/>
      <w:marBottom w:val="0"/>
      <w:divBdr>
        <w:top w:val="none" w:sz="0" w:space="0" w:color="auto"/>
        <w:left w:val="none" w:sz="0" w:space="0" w:color="auto"/>
        <w:bottom w:val="none" w:sz="0" w:space="0" w:color="auto"/>
        <w:right w:val="none" w:sz="0" w:space="0" w:color="auto"/>
      </w:divBdr>
    </w:div>
    <w:div w:id="1651327668">
      <w:bodyDiv w:val="1"/>
      <w:marLeft w:val="0"/>
      <w:marRight w:val="0"/>
      <w:marTop w:val="0"/>
      <w:marBottom w:val="0"/>
      <w:divBdr>
        <w:top w:val="none" w:sz="0" w:space="0" w:color="auto"/>
        <w:left w:val="none" w:sz="0" w:space="0" w:color="auto"/>
        <w:bottom w:val="none" w:sz="0" w:space="0" w:color="auto"/>
        <w:right w:val="none" w:sz="0" w:space="0" w:color="auto"/>
      </w:divBdr>
    </w:div>
    <w:div w:id="1670521452">
      <w:bodyDiv w:val="1"/>
      <w:marLeft w:val="0"/>
      <w:marRight w:val="0"/>
      <w:marTop w:val="0"/>
      <w:marBottom w:val="0"/>
      <w:divBdr>
        <w:top w:val="none" w:sz="0" w:space="0" w:color="auto"/>
        <w:left w:val="none" w:sz="0" w:space="0" w:color="auto"/>
        <w:bottom w:val="none" w:sz="0" w:space="0" w:color="auto"/>
        <w:right w:val="none" w:sz="0" w:space="0" w:color="auto"/>
      </w:divBdr>
    </w:div>
    <w:div w:id="1674801098">
      <w:bodyDiv w:val="1"/>
      <w:marLeft w:val="0"/>
      <w:marRight w:val="0"/>
      <w:marTop w:val="0"/>
      <w:marBottom w:val="0"/>
      <w:divBdr>
        <w:top w:val="none" w:sz="0" w:space="0" w:color="auto"/>
        <w:left w:val="none" w:sz="0" w:space="0" w:color="auto"/>
        <w:bottom w:val="none" w:sz="0" w:space="0" w:color="auto"/>
        <w:right w:val="none" w:sz="0" w:space="0" w:color="auto"/>
      </w:divBdr>
      <w:divsChild>
        <w:div w:id="644895479">
          <w:marLeft w:val="1077"/>
          <w:marRight w:val="0"/>
          <w:marTop w:val="0"/>
          <w:marBottom w:val="0"/>
          <w:divBdr>
            <w:top w:val="none" w:sz="0" w:space="0" w:color="auto"/>
            <w:left w:val="none" w:sz="0" w:space="0" w:color="auto"/>
            <w:bottom w:val="none" w:sz="0" w:space="0" w:color="auto"/>
            <w:right w:val="none" w:sz="0" w:space="0" w:color="auto"/>
          </w:divBdr>
        </w:div>
      </w:divsChild>
    </w:div>
    <w:div w:id="1710447951">
      <w:bodyDiv w:val="1"/>
      <w:marLeft w:val="0"/>
      <w:marRight w:val="0"/>
      <w:marTop w:val="0"/>
      <w:marBottom w:val="0"/>
      <w:divBdr>
        <w:top w:val="none" w:sz="0" w:space="0" w:color="auto"/>
        <w:left w:val="none" w:sz="0" w:space="0" w:color="auto"/>
        <w:bottom w:val="none" w:sz="0" w:space="0" w:color="auto"/>
        <w:right w:val="none" w:sz="0" w:space="0" w:color="auto"/>
      </w:divBdr>
    </w:div>
    <w:div w:id="1731613586">
      <w:bodyDiv w:val="1"/>
      <w:marLeft w:val="0"/>
      <w:marRight w:val="0"/>
      <w:marTop w:val="0"/>
      <w:marBottom w:val="0"/>
      <w:divBdr>
        <w:top w:val="none" w:sz="0" w:space="0" w:color="auto"/>
        <w:left w:val="none" w:sz="0" w:space="0" w:color="auto"/>
        <w:bottom w:val="none" w:sz="0" w:space="0" w:color="auto"/>
        <w:right w:val="none" w:sz="0" w:space="0" w:color="auto"/>
      </w:divBdr>
    </w:div>
    <w:div w:id="1757744220">
      <w:bodyDiv w:val="1"/>
      <w:marLeft w:val="0"/>
      <w:marRight w:val="0"/>
      <w:marTop w:val="0"/>
      <w:marBottom w:val="0"/>
      <w:divBdr>
        <w:top w:val="none" w:sz="0" w:space="0" w:color="auto"/>
        <w:left w:val="none" w:sz="0" w:space="0" w:color="auto"/>
        <w:bottom w:val="none" w:sz="0" w:space="0" w:color="auto"/>
        <w:right w:val="none" w:sz="0" w:space="0" w:color="auto"/>
      </w:divBdr>
    </w:div>
    <w:div w:id="1829445410">
      <w:bodyDiv w:val="1"/>
      <w:marLeft w:val="0"/>
      <w:marRight w:val="0"/>
      <w:marTop w:val="0"/>
      <w:marBottom w:val="0"/>
      <w:divBdr>
        <w:top w:val="none" w:sz="0" w:space="0" w:color="auto"/>
        <w:left w:val="none" w:sz="0" w:space="0" w:color="auto"/>
        <w:bottom w:val="none" w:sz="0" w:space="0" w:color="auto"/>
        <w:right w:val="none" w:sz="0" w:space="0" w:color="auto"/>
      </w:divBdr>
    </w:div>
    <w:div w:id="1863205157">
      <w:bodyDiv w:val="1"/>
      <w:marLeft w:val="0"/>
      <w:marRight w:val="0"/>
      <w:marTop w:val="0"/>
      <w:marBottom w:val="0"/>
      <w:divBdr>
        <w:top w:val="none" w:sz="0" w:space="0" w:color="auto"/>
        <w:left w:val="none" w:sz="0" w:space="0" w:color="auto"/>
        <w:bottom w:val="none" w:sz="0" w:space="0" w:color="auto"/>
        <w:right w:val="none" w:sz="0" w:space="0" w:color="auto"/>
      </w:divBdr>
    </w:div>
    <w:div w:id="1870020814">
      <w:bodyDiv w:val="1"/>
      <w:marLeft w:val="0"/>
      <w:marRight w:val="0"/>
      <w:marTop w:val="0"/>
      <w:marBottom w:val="0"/>
      <w:divBdr>
        <w:top w:val="none" w:sz="0" w:space="0" w:color="auto"/>
        <w:left w:val="none" w:sz="0" w:space="0" w:color="auto"/>
        <w:bottom w:val="none" w:sz="0" w:space="0" w:color="auto"/>
        <w:right w:val="none" w:sz="0" w:space="0" w:color="auto"/>
      </w:divBdr>
    </w:div>
    <w:div w:id="1870557972">
      <w:bodyDiv w:val="1"/>
      <w:marLeft w:val="0"/>
      <w:marRight w:val="0"/>
      <w:marTop w:val="0"/>
      <w:marBottom w:val="0"/>
      <w:divBdr>
        <w:top w:val="none" w:sz="0" w:space="0" w:color="auto"/>
        <w:left w:val="none" w:sz="0" w:space="0" w:color="auto"/>
        <w:bottom w:val="none" w:sz="0" w:space="0" w:color="auto"/>
        <w:right w:val="none" w:sz="0" w:space="0" w:color="auto"/>
      </w:divBdr>
    </w:div>
    <w:div w:id="1922132579">
      <w:bodyDiv w:val="1"/>
      <w:marLeft w:val="0"/>
      <w:marRight w:val="0"/>
      <w:marTop w:val="0"/>
      <w:marBottom w:val="0"/>
      <w:divBdr>
        <w:top w:val="none" w:sz="0" w:space="0" w:color="auto"/>
        <w:left w:val="none" w:sz="0" w:space="0" w:color="auto"/>
        <w:bottom w:val="none" w:sz="0" w:space="0" w:color="auto"/>
        <w:right w:val="none" w:sz="0" w:space="0" w:color="auto"/>
      </w:divBdr>
    </w:div>
    <w:div w:id="1955013593">
      <w:bodyDiv w:val="1"/>
      <w:marLeft w:val="0"/>
      <w:marRight w:val="0"/>
      <w:marTop w:val="0"/>
      <w:marBottom w:val="0"/>
      <w:divBdr>
        <w:top w:val="none" w:sz="0" w:space="0" w:color="auto"/>
        <w:left w:val="none" w:sz="0" w:space="0" w:color="auto"/>
        <w:bottom w:val="none" w:sz="0" w:space="0" w:color="auto"/>
        <w:right w:val="none" w:sz="0" w:space="0" w:color="auto"/>
      </w:divBdr>
    </w:div>
    <w:div w:id="1972200256">
      <w:bodyDiv w:val="1"/>
      <w:marLeft w:val="0"/>
      <w:marRight w:val="0"/>
      <w:marTop w:val="0"/>
      <w:marBottom w:val="0"/>
      <w:divBdr>
        <w:top w:val="none" w:sz="0" w:space="0" w:color="auto"/>
        <w:left w:val="none" w:sz="0" w:space="0" w:color="auto"/>
        <w:bottom w:val="none" w:sz="0" w:space="0" w:color="auto"/>
        <w:right w:val="none" w:sz="0" w:space="0" w:color="auto"/>
      </w:divBdr>
    </w:div>
    <w:div w:id="1999068061">
      <w:bodyDiv w:val="1"/>
      <w:marLeft w:val="0"/>
      <w:marRight w:val="0"/>
      <w:marTop w:val="0"/>
      <w:marBottom w:val="0"/>
      <w:divBdr>
        <w:top w:val="none" w:sz="0" w:space="0" w:color="auto"/>
        <w:left w:val="none" w:sz="0" w:space="0" w:color="auto"/>
        <w:bottom w:val="none" w:sz="0" w:space="0" w:color="auto"/>
        <w:right w:val="none" w:sz="0" w:space="0" w:color="auto"/>
      </w:divBdr>
    </w:div>
    <w:div w:id="2005932071">
      <w:bodyDiv w:val="1"/>
      <w:marLeft w:val="0"/>
      <w:marRight w:val="0"/>
      <w:marTop w:val="0"/>
      <w:marBottom w:val="0"/>
      <w:divBdr>
        <w:top w:val="none" w:sz="0" w:space="0" w:color="auto"/>
        <w:left w:val="none" w:sz="0" w:space="0" w:color="auto"/>
        <w:bottom w:val="none" w:sz="0" w:space="0" w:color="auto"/>
        <w:right w:val="none" w:sz="0" w:space="0" w:color="auto"/>
      </w:divBdr>
    </w:div>
    <w:div w:id="2006929891">
      <w:bodyDiv w:val="1"/>
      <w:marLeft w:val="0"/>
      <w:marRight w:val="0"/>
      <w:marTop w:val="0"/>
      <w:marBottom w:val="0"/>
      <w:divBdr>
        <w:top w:val="none" w:sz="0" w:space="0" w:color="auto"/>
        <w:left w:val="none" w:sz="0" w:space="0" w:color="auto"/>
        <w:bottom w:val="none" w:sz="0" w:space="0" w:color="auto"/>
        <w:right w:val="none" w:sz="0" w:space="0" w:color="auto"/>
      </w:divBdr>
    </w:div>
    <w:div w:id="2067027433">
      <w:bodyDiv w:val="1"/>
      <w:marLeft w:val="0"/>
      <w:marRight w:val="0"/>
      <w:marTop w:val="0"/>
      <w:marBottom w:val="0"/>
      <w:divBdr>
        <w:top w:val="none" w:sz="0" w:space="0" w:color="auto"/>
        <w:left w:val="none" w:sz="0" w:space="0" w:color="auto"/>
        <w:bottom w:val="none" w:sz="0" w:space="0" w:color="auto"/>
        <w:right w:val="none" w:sz="0" w:space="0" w:color="auto"/>
      </w:divBdr>
    </w:div>
    <w:div w:id="2119061093">
      <w:bodyDiv w:val="1"/>
      <w:marLeft w:val="0"/>
      <w:marRight w:val="0"/>
      <w:marTop w:val="0"/>
      <w:marBottom w:val="0"/>
      <w:divBdr>
        <w:top w:val="none" w:sz="0" w:space="0" w:color="auto"/>
        <w:left w:val="none" w:sz="0" w:space="0" w:color="auto"/>
        <w:bottom w:val="none" w:sz="0" w:space="0" w:color="auto"/>
        <w:right w:val="none" w:sz="0" w:space="0" w:color="auto"/>
      </w:divBdr>
    </w:div>
    <w:div w:id="213479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91537017D91E44AFE2DEA66ED48EC2" ma:contentTypeVersion="15" ma:contentTypeDescription="Create a new document." ma:contentTypeScope="" ma:versionID="b527f0dbfa0b44e135fccb4dff06020e">
  <xsd:schema xmlns:xsd="http://www.w3.org/2001/XMLSchema" xmlns:xs="http://www.w3.org/2001/XMLSchema" xmlns:p="http://schemas.microsoft.com/office/2006/metadata/properties" xmlns:ns2="11717fff-c6e2-4d8a-ad19-a6663934939e" xmlns:ns3="71cdc927-f316-4140-a271-809aa904aa37" targetNamespace="http://schemas.microsoft.com/office/2006/metadata/properties" ma:root="true" ma:fieldsID="62d5d554ac349a5bccad3295aeabcf87" ns2:_="" ns3:_="">
    <xsd:import namespace="11717fff-c6e2-4d8a-ad19-a6663934939e"/>
    <xsd:import namespace="71cdc927-f316-4140-a271-809aa904aa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717fff-c6e2-4d8a-ad19-a666393493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dc77297-a23e-407b-933e-044bc11c75c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cdc927-f316-4140-a271-809aa904aa3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9a90b99-b746-4c8d-a39b-d0082e865584}" ma:internalName="TaxCatchAll" ma:showField="CatchAllData" ma:web="71cdc927-f316-4140-a271-809aa904aa3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TaxCatchAll xmlns="71cdc927-f316-4140-a271-809aa904aa37" xsi:nil="true"/>
    <lcf76f155ced4ddcb4097134ff3c332f xmlns="11717fff-c6e2-4d8a-ad19-a6663934939e">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36C7D1-8312-4C9C-B9EB-BB03869E0A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717fff-c6e2-4d8a-ad19-a6663934939e"/>
    <ds:schemaRef ds:uri="71cdc927-f316-4140-a271-809aa904aa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3AD0D5-31D2-44C8-9D3D-776E47CC23D9}">
  <ds:schemaRefs>
    <ds:schemaRef ds:uri="http://schemas.openxmlformats.org/officeDocument/2006/bibliography"/>
  </ds:schemaRefs>
</ds:datastoreItem>
</file>

<file path=customXml/itemProps3.xml><?xml version="1.0" encoding="utf-8"?>
<ds:datastoreItem xmlns:ds="http://schemas.openxmlformats.org/officeDocument/2006/customXml" ds:itemID="{DACC7126-4886-4A40-8FD7-9129247E6AFE}">
  <ds:schemaRefs>
    <ds:schemaRef ds:uri="http://schemas.microsoft.com/office/2006/metadata/properties"/>
    <ds:schemaRef ds:uri="http://schemas.microsoft.com/office/infopath/2007/PartnerControls"/>
    <ds:schemaRef ds:uri="71cdc927-f316-4140-a271-809aa904aa37"/>
    <ds:schemaRef ds:uri="11717fff-c6e2-4d8a-ad19-a6663934939e"/>
  </ds:schemaRefs>
</ds:datastoreItem>
</file>

<file path=customXml/itemProps4.xml><?xml version="1.0" encoding="utf-8"?>
<ds:datastoreItem xmlns:ds="http://schemas.openxmlformats.org/officeDocument/2006/customXml" ds:itemID="{E38DDB8B-2B5C-40E1-B61A-9B2F9CD9C6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839</TotalTime>
  <Pages>5</Pages>
  <Words>1142</Words>
  <Characters>6864</Characters>
  <Application>Microsoft Office Word</Application>
  <DocSecurity>0</DocSecurity>
  <Lines>286</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Mattlaptop</dc:creator>
  <cp:keywords/>
  <cp:lastModifiedBy>Matthew Stapleton</cp:lastModifiedBy>
  <cp:revision>352</cp:revision>
  <dcterms:created xsi:type="dcterms:W3CDTF">2023-03-23T23:03:00Z</dcterms:created>
  <dcterms:modified xsi:type="dcterms:W3CDTF">2024-11-28T22:54:00Z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0x0101006A91537017D91E44AFE2DEA66ED48EC2</vt:lpwstr>
  </property>
  <property fmtid="{D5CDD505-2E9C-101B-9397-08002B2CF9AE}" pid="3" name="MediaServiceImageTags">
    <vt:lpwstr/>
  </property>
</Properties>
</file>