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5B8DD378"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392441">
        <w:rPr>
          <w:rFonts w:ascii="HelveticaNeue-Thin" w:hAnsi="HelveticaNeue-Thin" w:cs="HelveticaNeue-Thin"/>
          <w:color w:val="010202"/>
          <w:sz w:val="28"/>
          <w:szCs w:val="28"/>
        </w:rPr>
        <w:t>40</w:t>
      </w:r>
      <w:r w:rsidR="009A460D">
        <w:rPr>
          <w:rFonts w:ascii="HelveticaNeue-Thin" w:hAnsi="HelveticaNeue-Thin" w:cs="HelveticaNeue-Thin"/>
          <w:color w:val="010202"/>
          <w:sz w:val="28"/>
          <w:szCs w:val="28"/>
        </w:rPr>
        <w:t>,</w:t>
      </w:r>
      <w:r w:rsidR="004268F1">
        <w:rPr>
          <w:rFonts w:ascii="HelveticaNeue-Thin" w:hAnsi="HelveticaNeue-Thin" w:cs="HelveticaNeue-Thin"/>
          <w:color w:val="010202"/>
          <w:sz w:val="28"/>
          <w:szCs w:val="28"/>
        </w:rPr>
        <w:t xml:space="preserve"> </w:t>
      </w:r>
      <w:r w:rsidR="00742A08">
        <w:rPr>
          <w:rFonts w:ascii="HelveticaNeue-Thin" w:hAnsi="HelveticaNeue-Thin" w:cs="HelveticaNeue-Thin"/>
          <w:color w:val="010202"/>
          <w:sz w:val="28"/>
          <w:szCs w:val="28"/>
        </w:rPr>
        <w:t>9</w:t>
      </w:r>
      <w:r w:rsidR="007D75C8">
        <w:rPr>
          <w:rFonts w:ascii="HelveticaNeue-Thin" w:hAnsi="HelveticaNeue-Thin" w:cs="HelveticaNeue-Thin"/>
          <w:color w:val="010202"/>
          <w:sz w:val="28"/>
          <w:szCs w:val="28"/>
        </w:rPr>
        <w:t xml:space="preserve"> to </w:t>
      </w:r>
      <w:r w:rsidR="00392441">
        <w:rPr>
          <w:rFonts w:ascii="HelveticaNeue-Thin" w:hAnsi="HelveticaNeue-Thin" w:cs="HelveticaNeue-Thin"/>
          <w:color w:val="010202"/>
          <w:sz w:val="28"/>
          <w:szCs w:val="28"/>
        </w:rPr>
        <w:t>1</w:t>
      </w:r>
      <w:r w:rsidR="00742A08">
        <w:rPr>
          <w:rFonts w:ascii="HelveticaNeue-Thin" w:hAnsi="HelveticaNeue-Thin" w:cs="HelveticaNeue-Thin"/>
          <w:color w:val="010202"/>
          <w:sz w:val="28"/>
          <w:szCs w:val="28"/>
        </w:rPr>
        <w:t>3</w:t>
      </w:r>
      <w:r w:rsidR="00143BD7">
        <w:rPr>
          <w:rFonts w:ascii="HelveticaNeue-Thin" w:hAnsi="HelveticaNeue-Thin" w:cs="HelveticaNeue-Thin"/>
          <w:color w:val="010202"/>
          <w:sz w:val="28"/>
          <w:szCs w:val="28"/>
        </w:rPr>
        <w:t xml:space="preserve"> December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742A08">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50A459AA"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143BD7">
              <w:rPr>
                <w:b/>
              </w:rPr>
              <w:t>7.2.</w:t>
            </w:r>
            <w:r w:rsidR="00392441">
              <w:rPr>
                <w:b/>
              </w:rPr>
              <w:t>3</w:t>
            </w:r>
          </w:p>
        </w:tc>
        <w:tc>
          <w:tcPr>
            <w:tcW w:w="13467" w:type="dxa"/>
          </w:tcPr>
          <w:p w14:paraId="0A55E0BC" w14:textId="186C32F4" w:rsidR="00075FF4" w:rsidRPr="0026071E" w:rsidRDefault="0099122B" w:rsidP="0099122B">
            <w:pPr>
              <w:spacing w:after="0"/>
              <w:rPr>
                <w:rFonts w:cs="Calibri"/>
                <w:color w:val="221E1F"/>
              </w:rPr>
            </w:pPr>
            <w:r>
              <w:rPr>
                <w:rFonts w:cs="Calibri"/>
                <w:b/>
                <w:bCs/>
                <w:spacing w:val="-10"/>
                <w:kern w:val="28"/>
                <w:lang w:val="en-US"/>
              </w:rPr>
              <w:t xml:space="preserve">Development of Professionals </w:t>
            </w:r>
            <w:r w:rsidR="006071EE" w:rsidRPr="00EA0C79">
              <w:rPr>
                <w:rFonts w:cs="Calibri"/>
                <w:b/>
                <w:bCs/>
                <w:color w:val="221E1F"/>
                <w:sz w:val="10"/>
                <w:szCs w:val="10"/>
              </w:rPr>
              <w:br/>
            </w:r>
            <w:r w:rsidRPr="0099122B">
              <w:rPr>
                <w:rFonts w:cs="Calibri"/>
                <w:color w:val="221E1F"/>
              </w:rPr>
              <w:t>Educators, co-ordinators and staff members’ performance is regularly evaluated and individual plans are in place to support learning and development.</w:t>
            </w:r>
          </w:p>
        </w:tc>
      </w:tr>
      <w:tr w:rsidR="00533F98" w:rsidRPr="005025C5" w14:paraId="38D4BBA2" w14:textId="7777777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cPr>
          <w:p w14:paraId="0EE948E8" w14:textId="77777777" w:rsidR="00742A08" w:rsidRDefault="00AB2C41" w:rsidP="00742A08">
            <w:pPr>
              <w:spacing w:after="0"/>
            </w:pPr>
            <w:r w:rsidRPr="00D606FF">
              <w:rPr>
                <w:b/>
                <w:bCs/>
                <w:lang w:val="en-US"/>
              </w:rPr>
              <w:t>MEETING</w:t>
            </w:r>
            <w:r w:rsidR="000C1591">
              <w:rPr>
                <w:b/>
                <w:bCs/>
                <w:lang w:val="en-US"/>
              </w:rPr>
              <w:t xml:space="preserve"> - </w:t>
            </w:r>
            <w:r w:rsidR="00742A08">
              <w:t>Performance assessment is integral to professional growth and maintaining high standards. We reflect on our practices against the job description, service philosophy, NQS, and regulations. For example, we evaluate if educators actions align with the philosophy's values like inclusivity and relationships. We review the NQS to identify areas to improve or exceed. Additionally, We ensure compliance with regulations and use feedback to identify gaps in communication, planning, or leadership.</w:t>
            </w:r>
          </w:p>
          <w:p w14:paraId="269E9917" w14:textId="77777777" w:rsidR="00742A08" w:rsidRDefault="00742A08" w:rsidP="00742A08">
            <w:pPr>
              <w:spacing w:after="0"/>
            </w:pPr>
          </w:p>
          <w:p w14:paraId="2D63D2A9" w14:textId="77777777" w:rsidR="00742A08" w:rsidRDefault="00742A08" w:rsidP="00742A08">
            <w:pPr>
              <w:spacing w:after="0"/>
            </w:pPr>
            <w:r>
              <w:t>As a result of performance reviews, we have engaged in various professional learning opportunities. For instance, we participated in workshops on intentional teaching to enhance our curriculum planning and documentation. We also completed child protection training to strengthen our understanding of reporting obligations and legal responsibilities, ensuring we can effectively safeguard children’s wellbeing.</w:t>
            </w:r>
          </w:p>
          <w:p w14:paraId="699565EC" w14:textId="77777777" w:rsidR="00742A08" w:rsidRDefault="00742A08" w:rsidP="00742A08">
            <w:pPr>
              <w:spacing w:after="0"/>
            </w:pPr>
          </w:p>
          <w:p w14:paraId="0478DFC6" w14:textId="23740858" w:rsidR="00B47653" w:rsidRDefault="00742A08" w:rsidP="00742A08">
            <w:pPr>
              <w:spacing w:after="0"/>
            </w:pPr>
            <w:r>
              <w:t>We receive ongoing feedback from leaders on areas such as communication, planning cycles, and reflective practices. For example, our educational leader has provided strategies to improve family engagement by sharing daily updates on children’s learning. Feedback on critical reflection has helped us refine routines to better meet children’s needs. Leaders also encourage us to extend learning by leveraging our strengths, such as integrating creative activities to support developmental goals.</w:t>
            </w:r>
          </w:p>
          <w:p w14:paraId="6F3C41F6" w14:textId="77777777" w:rsidR="00742A08" w:rsidRPr="008E256D" w:rsidRDefault="00742A08" w:rsidP="00742A08">
            <w:pPr>
              <w:spacing w:after="0"/>
              <w:rPr>
                <w:sz w:val="28"/>
                <w:szCs w:val="28"/>
              </w:rPr>
            </w:pPr>
          </w:p>
          <w:p w14:paraId="1C1B04EE" w14:textId="54FB7C1A" w:rsidR="00AB2C41" w:rsidRPr="00AB2C41" w:rsidRDefault="00AB2C41" w:rsidP="00086B27">
            <w:pPr>
              <w:spacing w:after="0" w:line="240" w:lineRule="auto"/>
              <w:rPr>
                <w:b/>
                <w:bCs/>
              </w:rPr>
            </w:pPr>
            <w:r w:rsidRPr="00AB2C41">
              <w:rPr>
                <w:b/>
                <w:bCs/>
              </w:rPr>
              <w:t>EXCEEDING</w:t>
            </w:r>
          </w:p>
          <w:p w14:paraId="701E2941" w14:textId="77777777" w:rsidR="006F27CD" w:rsidRDefault="00AB2C41" w:rsidP="00086B27">
            <w:pPr>
              <w:spacing w:after="0"/>
            </w:pPr>
            <w:r>
              <w:rPr>
                <w:b/>
                <w:bCs/>
                <w:shd w:val="clear" w:color="auto" w:fill="FFFFFF"/>
              </w:rPr>
              <w:t>Embedded practice -</w:t>
            </w:r>
            <w:r>
              <w:rPr>
                <w:shd w:val="clear" w:color="auto" w:fill="FFFFFF"/>
              </w:rPr>
              <w:t xml:space="preserve"> </w:t>
            </w:r>
            <w:r w:rsidR="006F27CD" w:rsidRPr="00ED5981">
              <w:t>Our performance review process consistently supports educators and staff to achieve their professional development goals and continually improve practice. For example, our review process is up on the wall for all to see and it's not just an annual review process. It is daily, weekly, and monthly, and the process supports movement of staff into leadership/manager roles, for example, educators to room/group leader roles.</w:t>
            </w:r>
          </w:p>
          <w:p w14:paraId="57159232" w14:textId="4FB25100" w:rsidR="00A87C83" w:rsidRPr="00E27C17" w:rsidRDefault="00A87C83" w:rsidP="00086B27">
            <w:pPr>
              <w:spacing w:after="0"/>
            </w:pPr>
          </w:p>
          <w:p w14:paraId="5FA01D7D" w14:textId="599532BD" w:rsidR="00E85CD3" w:rsidRPr="00E27C17" w:rsidRDefault="00AB2C41" w:rsidP="00086B27">
            <w:pPr>
              <w:spacing w:after="0"/>
            </w:pPr>
            <w:r w:rsidRPr="00D606FF">
              <w:rPr>
                <w:b/>
                <w:bCs/>
                <w:iCs/>
              </w:rPr>
              <w:t>Critical Reflection -</w:t>
            </w:r>
            <w:r w:rsidR="00E1361E">
              <w:rPr>
                <w:b/>
                <w:bCs/>
                <w:iCs/>
              </w:rPr>
              <w:t xml:space="preserve"> </w:t>
            </w:r>
            <w:r w:rsidR="00E1361E" w:rsidRPr="00EE6E5A">
              <w:t>Educators regularly reflect on performance against the NQS, issues identified in the QIP, and teaching/learning goals to ensure high-quality outcomes and continual improvement. For example, our Monday meetings and staff meetings include NQS elements as a theme, and the Ed Leader works with each educator’s teaching and learning program to ensure they are maximising the learning with the children.</w:t>
            </w:r>
          </w:p>
          <w:p w14:paraId="20868CDA" w14:textId="77777777" w:rsidR="00086B27" w:rsidRDefault="00086B27" w:rsidP="00086B27">
            <w:pPr>
              <w:rPr>
                <w:b/>
                <w:bCs/>
                <w:iCs/>
              </w:rPr>
            </w:pPr>
          </w:p>
          <w:p w14:paraId="58F0434F" w14:textId="6028591D" w:rsidR="0026071E" w:rsidRDefault="00AB2C41" w:rsidP="00086B27">
            <w:pPr>
              <w:rPr>
                <w:b/>
                <w:bCs/>
                <w:iCs/>
              </w:rPr>
            </w:pPr>
            <w:r w:rsidRPr="00D606FF">
              <w:rPr>
                <w:b/>
                <w:bCs/>
                <w:iCs/>
              </w:rPr>
              <w:t xml:space="preserve">Families and community </w:t>
            </w:r>
            <w:r w:rsidR="00707D4C">
              <w:rPr>
                <w:b/>
                <w:bCs/>
                <w:iCs/>
              </w:rPr>
              <w:t>–</w:t>
            </w:r>
            <w:r w:rsidR="0011160F">
              <w:rPr>
                <w:b/>
                <w:bCs/>
                <w:iCs/>
              </w:rPr>
              <w:t xml:space="preserve"> </w:t>
            </w:r>
            <w:r w:rsidR="00086B27" w:rsidRPr="00240548">
              <w:t xml:space="preserve">Community partnerships strengthen professional learning at the service and support continuous quality improvement. This includes partnerships with health professionals such as physiotherapists, OTs, speech therapists, optometrists, dentists, and paediatricians. We work with organisations and community members to implement behaviour plans/learning plans/medical plans. We have strong links with our local </w:t>
            </w:r>
            <w:r w:rsidR="00086B27" w:rsidRPr="00240548">
              <w:lastRenderedPageBreak/>
              <w:t>community and neighbours to enable excursions, which include our native plants.</w:t>
            </w:r>
          </w:p>
          <w:p w14:paraId="74714799" w14:textId="51482CEC" w:rsidR="00E57A01" w:rsidRPr="00D606FF" w:rsidRDefault="00D606FF" w:rsidP="0026071E">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99122B" w:rsidRPr="005025C5" w14:paraId="71245204" w14:textId="77777777" w:rsidTr="001C210D">
        <w:trPr>
          <w:trHeight w:val="572"/>
        </w:trPr>
        <w:tc>
          <w:tcPr>
            <w:tcW w:w="1917" w:type="dxa"/>
            <w:shd w:val="clear" w:color="auto" w:fill="DAEEF3"/>
          </w:tcPr>
          <w:p w14:paraId="2AB39F68" w14:textId="522958AB" w:rsidR="0099122B" w:rsidRPr="000160DF" w:rsidRDefault="0099122B" w:rsidP="0099122B">
            <w:pPr>
              <w:pStyle w:val="NoSpacing"/>
              <w:rPr>
                <w:b/>
              </w:rPr>
            </w:pPr>
            <w:r>
              <w:rPr>
                <w:b/>
              </w:rPr>
              <w:t>Element 7.2.3</w:t>
            </w:r>
          </w:p>
        </w:tc>
        <w:tc>
          <w:tcPr>
            <w:tcW w:w="13393" w:type="dxa"/>
            <w:shd w:val="clear" w:color="auto" w:fill="FFFFFF"/>
          </w:tcPr>
          <w:p w14:paraId="47F7311F" w14:textId="626C8F8D" w:rsidR="0099122B" w:rsidRPr="00D67E81" w:rsidRDefault="0099122B" w:rsidP="0099122B">
            <w:pPr>
              <w:spacing w:after="0" w:line="240" w:lineRule="auto"/>
            </w:pPr>
            <w:r>
              <w:rPr>
                <w:rFonts w:cs="Calibri"/>
                <w:b/>
                <w:bCs/>
                <w:spacing w:val="-10"/>
                <w:kern w:val="28"/>
                <w:lang w:val="en-US"/>
              </w:rPr>
              <w:t xml:space="preserve">Development of Professionals </w:t>
            </w:r>
            <w:r w:rsidRPr="00EA0C79">
              <w:rPr>
                <w:rFonts w:cs="Calibri"/>
                <w:b/>
                <w:bCs/>
                <w:color w:val="221E1F"/>
                <w:sz w:val="10"/>
                <w:szCs w:val="10"/>
              </w:rPr>
              <w:br/>
            </w:r>
            <w:r w:rsidRPr="0099122B">
              <w:rPr>
                <w:rFonts w:cs="Calibri"/>
                <w:color w:val="221E1F"/>
              </w:rPr>
              <w:t>Educators, co-ordinators and staff members’ performance is regularly evaluated and individual plans are in place to support learning and development.</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4087E">
        <w:trPr>
          <w:trHeight w:val="72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C06322" w:rsidRDefault="00D553BE" w:rsidP="007C1F35">
            <w:pPr>
              <w:spacing w:after="0" w:line="240" w:lineRule="auto"/>
              <w:rPr>
                <w:rStyle w:val="Strong"/>
                <w:sz w:val="20"/>
                <w:szCs w:val="20"/>
              </w:rPr>
            </w:pPr>
            <w:r w:rsidRPr="00C06322">
              <w:rPr>
                <w:rStyle w:val="Strong"/>
                <w:sz w:val="20"/>
                <w:szCs w:val="20"/>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6057DFCA" w:rsidR="00075FF4" w:rsidRPr="0026071E" w:rsidRDefault="00B7122C" w:rsidP="00075FF4">
            <w:pPr>
              <w:pStyle w:val="NormalWeb"/>
              <w:spacing w:before="0" w:beforeAutospacing="0" w:after="0" w:afterAutospacing="0"/>
              <w:rPr>
                <w:sz w:val="22"/>
                <w:szCs w:val="22"/>
                <w:lang w:eastAsia="en-AU"/>
              </w:rPr>
            </w:pPr>
            <w:r>
              <w:rPr>
                <w:rFonts w:ascii="Calibri" w:hAnsi="Calibri" w:cs="Calibri"/>
                <w:color w:val="000000"/>
                <w:sz w:val="18"/>
                <w:szCs w:val="18"/>
              </w:rPr>
              <w:t>7.2.</w:t>
            </w:r>
            <w:r w:rsidR="00A32CE3">
              <w:rPr>
                <w:rFonts w:ascii="Calibri" w:hAnsi="Calibri" w:cs="Calibri"/>
                <w:color w:val="000000"/>
                <w:sz w:val="18"/>
                <w:szCs w:val="18"/>
              </w:rPr>
              <w:t>3</w:t>
            </w:r>
          </w:p>
          <w:p w14:paraId="0717B254" w14:textId="3379E93E" w:rsidR="00075FF4" w:rsidRPr="0026071E" w:rsidRDefault="00075FF4" w:rsidP="00075FF4">
            <w:pPr>
              <w:pStyle w:val="NormalWeb"/>
              <w:spacing w:before="0" w:beforeAutospacing="0" w:after="0" w:afterAutospacing="0"/>
              <w:rPr>
                <w:sz w:val="22"/>
                <w:szCs w:val="22"/>
              </w:rPr>
            </w:pPr>
            <w:r w:rsidRPr="0026071E">
              <w:rPr>
                <w:rFonts w:ascii="Calibri" w:hAnsi="Calibri" w:cs="Calibri"/>
                <w:color w:val="000000"/>
                <w:sz w:val="18"/>
                <w:szCs w:val="18"/>
              </w:rPr>
              <w:t>Week</w:t>
            </w:r>
            <w:r w:rsidR="00333320" w:rsidRPr="0026071E">
              <w:rPr>
                <w:rFonts w:ascii="Calibri" w:hAnsi="Calibri" w:cs="Calibri"/>
                <w:color w:val="000000"/>
                <w:sz w:val="18"/>
                <w:szCs w:val="18"/>
              </w:rPr>
              <w:t xml:space="preserve"> </w:t>
            </w:r>
            <w:r w:rsidR="00A32CE3">
              <w:rPr>
                <w:rFonts w:ascii="Calibri" w:hAnsi="Calibri" w:cs="Calibri"/>
                <w:color w:val="000000"/>
                <w:sz w:val="18"/>
                <w:szCs w:val="18"/>
              </w:rPr>
              <w:t>40</w:t>
            </w:r>
          </w:p>
          <w:p w14:paraId="3320FC3C" w14:textId="6AF684AC" w:rsidR="00075FF4" w:rsidRPr="00740FED" w:rsidRDefault="00075FF4" w:rsidP="00075FF4">
            <w:pPr>
              <w:pStyle w:val="NoSpacing"/>
              <w:rPr>
                <w:sz w:val="18"/>
                <w:szCs w:val="18"/>
              </w:rPr>
            </w:pPr>
          </w:p>
        </w:tc>
        <w:tc>
          <w:tcPr>
            <w:tcW w:w="1403" w:type="dxa"/>
          </w:tcPr>
          <w:p w14:paraId="13795AB9" w14:textId="542339D8" w:rsidR="00075FF4" w:rsidRPr="0057302A" w:rsidRDefault="00A332F6" w:rsidP="00466395">
            <w:pPr>
              <w:spacing w:after="0" w:line="240" w:lineRule="auto"/>
              <w:rPr>
                <w:rStyle w:val="textexposedshow"/>
                <w:rFonts w:cs="Calibri"/>
                <w:color w:val="1D2129"/>
                <w:sz w:val="20"/>
                <w:szCs w:val="20"/>
              </w:rPr>
            </w:pPr>
            <w:r w:rsidRPr="00A332F6">
              <w:rPr>
                <w:rStyle w:val="textexposedshow"/>
                <w:rFonts w:cs="Calibri"/>
                <w:color w:val="1D2129"/>
                <w:sz w:val="20"/>
                <w:szCs w:val="20"/>
              </w:rPr>
              <w:t>Educators inconsistently assess their own performance using their job description, service philosophy, code of conduct, National Quality Standard (NQS), and relevant laws/regulations.</w:t>
            </w:r>
          </w:p>
        </w:tc>
        <w:tc>
          <w:tcPr>
            <w:tcW w:w="2268" w:type="dxa"/>
          </w:tcPr>
          <w:p w14:paraId="319A2547" w14:textId="36E65A6F" w:rsidR="00A93BCD" w:rsidRPr="00A93BCD" w:rsidRDefault="00EC29AA" w:rsidP="00154B17">
            <w:pPr>
              <w:rPr>
                <w:rFonts w:cs="Calibri"/>
                <w:sz w:val="20"/>
                <w:szCs w:val="20"/>
              </w:rPr>
            </w:pPr>
            <w:r w:rsidRPr="00EC29AA">
              <w:rPr>
                <w:rFonts w:cs="Calibri"/>
                <w:sz w:val="20"/>
                <w:szCs w:val="20"/>
              </w:rPr>
              <w:t>To establish a consistent and effective self-assessment process among educators using their job description, service philosophy, code of conduct, NQS, and relevant laws/regulations.</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6942A7F3" w14:textId="0E7288F4" w:rsidR="00EC29AA" w:rsidRPr="00EC29AA" w:rsidRDefault="00EC29AA" w:rsidP="00EC29AA">
            <w:pPr>
              <w:pStyle w:val="NormalWeb"/>
              <w:spacing w:after="0"/>
              <w:rPr>
                <w:rStyle w:val="textexposedshow"/>
                <w:rFonts w:ascii="Calibri" w:hAnsi="Calibri" w:cs="Calibri"/>
                <w:color w:val="1D2129"/>
                <w:sz w:val="20"/>
                <w:szCs w:val="20"/>
              </w:rPr>
            </w:pPr>
            <w:r w:rsidRPr="00EC29AA">
              <w:rPr>
                <w:rStyle w:val="textexposedshow"/>
                <w:rFonts w:ascii="Calibri" w:hAnsi="Calibri" w:cs="Calibri"/>
                <w:color w:val="1D2129"/>
                <w:sz w:val="20"/>
                <w:szCs w:val="20"/>
              </w:rPr>
              <w:t>Training and Awareness:</w:t>
            </w:r>
            <w:r w:rsidR="00D24BDE">
              <w:rPr>
                <w:rStyle w:val="textexposedshow"/>
                <w:rFonts w:ascii="Calibri" w:hAnsi="Calibri" w:cs="Calibri"/>
                <w:color w:val="1D2129"/>
                <w:sz w:val="20"/>
                <w:szCs w:val="20"/>
              </w:rPr>
              <w:t xml:space="preserve"> </w:t>
            </w:r>
            <w:r w:rsidRPr="00EC29AA">
              <w:rPr>
                <w:rStyle w:val="textexposedshow"/>
                <w:rFonts w:ascii="Calibri" w:hAnsi="Calibri" w:cs="Calibri"/>
                <w:color w:val="1D2129"/>
                <w:sz w:val="20"/>
                <w:szCs w:val="20"/>
              </w:rPr>
              <w:t>Conduct training to highlight the importance of self-assessment and align it with job descriptions, service philosophy, code of conduct, NQS, and legal requirements.</w:t>
            </w:r>
          </w:p>
          <w:p w14:paraId="6E15316A" w14:textId="11C406DE" w:rsidR="00EC29AA" w:rsidRPr="00EC29AA" w:rsidRDefault="00EC29AA" w:rsidP="00EC29AA">
            <w:pPr>
              <w:pStyle w:val="NormalWeb"/>
              <w:spacing w:after="0"/>
              <w:rPr>
                <w:rStyle w:val="textexposedshow"/>
                <w:rFonts w:ascii="Calibri" w:hAnsi="Calibri" w:cs="Calibri"/>
                <w:color w:val="1D2129"/>
                <w:sz w:val="20"/>
                <w:szCs w:val="20"/>
              </w:rPr>
            </w:pPr>
            <w:r w:rsidRPr="00EC29AA">
              <w:rPr>
                <w:rStyle w:val="textexposedshow"/>
                <w:rFonts w:ascii="Calibri" w:hAnsi="Calibri" w:cs="Calibri"/>
                <w:color w:val="1D2129"/>
                <w:sz w:val="20"/>
                <w:szCs w:val="20"/>
              </w:rPr>
              <w:t>Clear Guidelines:</w:t>
            </w:r>
            <w:r w:rsidR="00D24BDE">
              <w:rPr>
                <w:rStyle w:val="textexposedshow"/>
                <w:rFonts w:ascii="Calibri" w:hAnsi="Calibri" w:cs="Calibri"/>
                <w:color w:val="1D2129"/>
                <w:sz w:val="20"/>
                <w:szCs w:val="20"/>
              </w:rPr>
              <w:t xml:space="preserve"> </w:t>
            </w:r>
            <w:r w:rsidRPr="00EC29AA">
              <w:rPr>
                <w:rStyle w:val="textexposedshow"/>
                <w:rFonts w:ascii="Calibri" w:hAnsi="Calibri" w:cs="Calibri"/>
                <w:color w:val="1D2129"/>
                <w:sz w:val="20"/>
                <w:szCs w:val="20"/>
              </w:rPr>
              <w:t>Create concise guidelines/checklists for educators to use in self-assessment, including specific criteria from job descriptions and regulations.</w:t>
            </w:r>
          </w:p>
          <w:p w14:paraId="628F9B80" w14:textId="0A61CFB9" w:rsidR="00EC29AA" w:rsidRPr="00EC29AA" w:rsidRDefault="00EC29AA" w:rsidP="00EC29AA">
            <w:pPr>
              <w:pStyle w:val="NormalWeb"/>
              <w:spacing w:after="0"/>
              <w:rPr>
                <w:rStyle w:val="textexposedshow"/>
                <w:rFonts w:ascii="Calibri" w:hAnsi="Calibri" w:cs="Calibri"/>
                <w:color w:val="1D2129"/>
                <w:sz w:val="20"/>
                <w:szCs w:val="20"/>
              </w:rPr>
            </w:pPr>
            <w:r w:rsidRPr="00EC29AA">
              <w:rPr>
                <w:rStyle w:val="textexposedshow"/>
                <w:rFonts w:ascii="Calibri" w:hAnsi="Calibri" w:cs="Calibri"/>
                <w:color w:val="1D2129"/>
                <w:sz w:val="20"/>
                <w:szCs w:val="20"/>
              </w:rPr>
              <w:t>Regular Reminders:</w:t>
            </w:r>
            <w:r w:rsidR="00D24BDE">
              <w:rPr>
                <w:rStyle w:val="textexposedshow"/>
                <w:rFonts w:ascii="Calibri" w:hAnsi="Calibri" w:cs="Calibri"/>
                <w:color w:val="1D2129"/>
                <w:sz w:val="20"/>
                <w:szCs w:val="20"/>
              </w:rPr>
              <w:t xml:space="preserve"> </w:t>
            </w:r>
            <w:r w:rsidRPr="00EC29AA">
              <w:rPr>
                <w:rStyle w:val="textexposedshow"/>
                <w:rFonts w:ascii="Calibri" w:hAnsi="Calibri" w:cs="Calibri"/>
                <w:color w:val="1D2129"/>
                <w:sz w:val="20"/>
                <w:szCs w:val="20"/>
              </w:rPr>
              <w:t>Set up periodic reminders for educators to perform self-assessments, e.g., quarterly or bi-</w:t>
            </w:r>
            <w:r w:rsidRPr="00EC29AA">
              <w:rPr>
                <w:rStyle w:val="textexposedshow"/>
                <w:rFonts w:ascii="Calibri" w:hAnsi="Calibri" w:cs="Calibri"/>
                <w:color w:val="1D2129"/>
                <w:sz w:val="20"/>
                <w:szCs w:val="20"/>
              </w:rPr>
              <w:lastRenderedPageBreak/>
              <w:t>annual check-ins.</w:t>
            </w:r>
          </w:p>
          <w:p w14:paraId="1237AC8B" w14:textId="7A4348F4" w:rsidR="00EC29AA" w:rsidRPr="00EC29AA" w:rsidRDefault="00EC29AA" w:rsidP="00EC29AA">
            <w:pPr>
              <w:pStyle w:val="NormalWeb"/>
              <w:spacing w:after="0"/>
              <w:rPr>
                <w:rStyle w:val="textexposedshow"/>
                <w:rFonts w:ascii="Calibri" w:hAnsi="Calibri" w:cs="Calibri"/>
                <w:color w:val="1D2129"/>
                <w:sz w:val="20"/>
                <w:szCs w:val="20"/>
              </w:rPr>
            </w:pPr>
            <w:r w:rsidRPr="00EC29AA">
              <w:rPr>
                <w:rStyle w:val="textexposedshow"/>
                <w:rFonts w:ascii="Calibri" w:hAnsi="Calibri" w:cs="Calibri"/>
                <w:color w:val="1D2129"/>
                <w:sz w:val="20"/>
                <w:szCs w:val="20"/>
              </w:rPr>
              <w:t>Peer Support:</w:t>
            </w:r>
            <w:r w:rsidR="00D24BDE">
              <w:rPr>
                <w:rStyle w:val="textexposedshow"/>
                <w:rFonts w:ascii="Calibri" w:hAnsi="Calibri" w:cs="Calibri"/>
                <w:color w:val="1D2129"/>
                <w:sz w:val="20"/>
                <w:szCs w:val="20"/>
              </w:rPr>
              <w:t xml:space="preserve"> </w:t>
            </w:r>
            <w:r w:rsidRPr="00EC29AA">
              <w:rPr>
                <w:rStyle w:val="textexposedshow"/>
                <w:rFonts w:ascii="Calibri" w:hAnsi="Calibri" w:cs="Calibri"/>
                <w:color w:val="1D2129"/>
                <w:sz w:val="20"/>
                <w:szCs w:val="20"/>
              </w:rPr>
              <w:t>Encourage peer support and feedback sessions for educators to discuss self-assessment findings with colleagues.</w:t>
            </w:r>
          </w:p>
          <w:p w14:paraId="6305A222" w14:textId="36DF5AD1" w:rsidR="00EC29AA" w:rsidRPr="00EC29AA" w:rsidRDefault="00EC29AA" w:rsidP="00EC29AA">
            <w:pPr>
              <w:pStyle w:val="NormalWeb"/>
              <w:spacing w:after="0"/>
              <w:rPr>
                <w:rStyle w:val="textexposedshow"/>
                <w:rFonts w:ascii="Calibri" w:hAnsi="Calibri" w:cs="Calibri"/>
                <w:color w:val="1D2129"/>
                <w:sz w:val="20"/>
                <w:szCs w:val="20"/>
              </w:rPr>
            </w:pPr>
            <w:r w:rsidRPr="00EC29AA">
              <w:rPr>
                <w:rStyle w:val="textexposedshow"/>
                <w:rFonts w:ascii="Calibri" w:hAnsi="Calibri" w:cs="Calibri"/>
                <w:color w:val="1D2129"/>
                <w:sz w:val="20"/>
                <w:szCs w:val="20"/>
              </w:rPr>
              <w:t>Documentation:</w:t>
            </w:r>
            <w:r w:rsidR="00D24BDE">
              <w:rPr>
                <w:rStyle w:val="textexposedshow"/>
                <w:rFonts w:ascii="Calibri" w:hAnsi="Calibri" w:cs="Calibri"/>
                <w:color w:val="1D2129"/>
                <w:sz w:val="20"/>
                <w:szCs w:val="20"/>
              </w:rPr>
              <w:t xml:space="preserve"> </w:t>
            </w:r>
            <w:r w:rsidRPr="00EC29AA">
              <w:rPr>
                <w:rStyle w:val="textexposedshow"/>
                <w:rFonts w:ascii="Calibri" w:hAnsi="Calibri" w:cs="Calibri"/>
                <w:color w:val="1D2129"/>
                <w:sz w:val="20"/>
                <w:szCs w:val="20"/>
              </w:rPr>
              <w:t>Ensure educators document self-assessment findings and improvement action plans.</w:t>
            </w:r>
          </w:p>
          <w:p w14:paraId="56A11EDD" w14:textId="65214EBE" w:rsidR="00075FF4" w:rsidRPr="00154B17" w:rsidRDefault="00EC29AA" w:rsidP="00D24BDE">
            <w:pPr>
              <w:pStyle w:val="NormalWeb"/>
              <w:spacing w:after="0"/>
              <w:rPr>
                <w:rStyle w:val="textexposedshow"/>
                <w:rFonts w:ascii="Calibri" w:hAnsi="Calibri" w:cs="Calibri"/>
                <w:color w:val="1D2129"/>
                <w:sz w:val="20"/>
                <w:szCs w:val="20"/>
              </w:rPr>
            </w:pPr>
            <w:r w:rsidRPr="00EC29AA">
              <w:rPr>
                <w:rStyle w:val="textexposedshow"/>
                <w:rFonts w:ascii="Calibri" w:hAnsi="Calibri" w:cs="Calibri"/>
                <w:color w:val="1D2129"/>
                <w:sz w:val="20"/>
                <w:szCs w:val="20"/>
              </w:rPr>
              <w:t>Supervision and Feedback:</w:t>
            </w:r>
            <w:r w:rsidR="00D24BDE">
              <w:rPr>
                <w:rStyle w:val="textexposedshow"/>
                <w:rFonts w:ascii="Calibri" w:hAnsi="Calibri" w:cs="Calibri"/>
                <w:color w:val="1D2129"/>
                <w:sz w:val="20"/>
                <w:szCs w:val="20"/>
              </w:rPr>
              <w:t xml:space="preserve"> </w:t>
            </w:r>
            <w:r w:rsidRPr="00EC29AA">
              <w:rPr>
                <w:rStyle w:val="textexposedshow"/>
                <w:rFonts w:ascii="Calibri" w:hAnsi="Calibri" w:cs="Calibri"/>
                <w:color w:val="1D2129"/>
                <w:sz w:val="20"/>
                <w:szCs w:val="20"/>
              </w:rPr>
              <w:t>Have supervisors review educators' self-assessment documentation during performance reviews, offering constructive feedback.</w:t>
            </w:r>
          </w:p>
        </w:tc>
        <w:tc>
          <w:tcPr>
            <w:tcW w:w="3402" w:type="dxa"/>
          </w:tcPr>
          <w:p w14:paraId="0A020E17" w14:textId="77777777" w:rsidR="00C06322" w:rsidRPr="00C06322" w:rsidRDefault="00C06322" w:rsidP="00C06322">
            <w:pPr>
              <w:rPr>
                <w:sz w:val="20"/>
                <w:szCs w:val="20"/>
              </w:rPr>
            </w:pPr>
            <w:r w:rsidRPr="00C06322">
              <w:rPr>
                <w:i/>
                <w:sz w:val="20"/>
                <w:szCs w:val="20"/>
              </w:rPr>
              <w:lastRenderedPageBreak/>
              <w:t xml:space="preserve">Educators regularly assess their own performance using their job description, service philosophy, code of conduct, NQS, law/regs. </w:t>
            </w:r>
          </w:p>
          <w:p w14:paraId="0BE343A1" w14:textId="77777777" w:rsidR="00C06322" w:rsidRPr="00C06322" w:rsidRDefault="00C06322" w:rsidP="002C7CD7">
            <w:pPr>
              <w:numPr>
                <w:ilvl w:val="0"/>
                <w:numId w:val="6"/>
              </w:numPr>
              <w:pBdr>
                <w:top w:val="nil"/>
                <w:left w:val="nil"/>
                <w:bottom w:val="nil"/>
                <w:right w:val="nil"/>
                <w:between w:val="nil"/>
              </w:pBdr>
              <w:spacing w:after="0" w:line="259" w:lineRule="auto"/>
              <w:rPr>
                <w:color w:val="FF0000"/>
                <w:sz w:val="20"/>
                <w:szCs w:val="20"/>
              </w:rPr>
            </w:pPr>
            <w:r w:rsidRPr="00C06322">
              <w:rPr>
                <w:color w:val="FF0000"/>
                <w:sz w:val="20"/>
                <w:szCs w:val="20"/>
              </w:rPr>
              <w:t>The EL uses these documents when working with educators.</w:t>
            </w:r>
          </w:p>
          <w:p w14:paraId="28A61E9A" w14:textId="77777777" w:rsidR="00C06322" w:rsidRPr="00C06322" w:rsidRDefault="00C06322" w:rsidP="002C7CD7">
            <w:pPr>
              <w:numPr>
                <w:ilvl w:val="0"/>
                <w:numId w:val="6"/>
              </w:numPr>
              <w:pBdr>
                <w:top w:val="nil"/>
                <w:left w:val="nil"/>
                <w:bottom w:val="nil"/>
                <w:right w:val="nil"/>
                <w:between w:val="nil"/>
              </w:pBdr>
              <w:spacing w:after="0" w:line="259" w:lineRule="auto"/>
              <w:rPr>
                <w:color w:val="FF0000"/>
                <w:sz w:val="20"/>
                <w:szCs w:val="20"/>
              </w:rPr>
            </w:pPr>
            <w:r w:rsidRPr="00C06322">
              <w:rPr>
                <w:color w:val="FF0000"/>
                <w:sz w:val="20"/>
                <w:szCs w:val="20"/>
              </w:rPr>
              <w:t>Job description – meeting all requirements? If educators say “that’s not my job” is it in the job description?</w:t>
            </w:r>
          </w:p>
          <w:p w14:paraId="07F0CCBF" w14:textId="77777777" w:rsidR="00C06322" w:rsidRPr="00C06322" w:rsidRDefault="00C06322" w:rsidP="002C7CD7">
            <w:pPr>
              <w:numPr>
                <w:ilvl w:val="0"/>
                <w:numId w:val="6"/>
              </w:numPr>
              <w:pBdr>
                <w:top w:val="nil"/>
                <w:left w:val="nil"/>
                <w:bottom w:val="nil"/>
                <w:right w:val="nil"/>
                <w:between w:val="nil"/>
              </w:pBdr>
              <w:spacing w:after="0" w:line="259" w:lineRule="auto"/>
              <w:rPr>
                <w:color w:val="FF0000"/>
                <w:sz w:val="20"/>
                <w:szCs w:val="20"/>
              </w:rPr>
            </w:pPr>
            <w:r w:rsidRPr="00C06322">
              <w:rPr>
                <w:color w:val="FF0000"/>
                <w:sz w:val="20"/>
                <w:szCs w:val="20"/>
              </w:rPr>
              <w:t>Philosophy – do educators’ practices reflect the values (relationships with families, inclusion, safe environment)?</w:t>
            </w:r>
          </w:p>
          <w:p w14:paraId="3BEB63D9" w14:textId="77777777" w:rsidR="00C06322" w:rsidRPr="00C06322" w:rsidRDefault="00C06322" w:rsidP="002C7CD7">
            <w:pPr>
              <w:numPr>
                <w:ilvl w:val="0"/>
                <w:numId w:val="6"/>
              </w:numPr>
              <w:pBdr>
                <w:top w:val="nil"/>
                <w:left w:val="nil"/>
                <w:bottom w:val="nil"/>
                <w:right w:val="nil"/>
                <w:between w:val="nil"/>
              </w:pBdr>
              <w:spacing w:after="0" w:line="259" w:lineRule="auto"/>
              <w:rPr>
                <w:color w:val="FF0000"/>
                <w:sz w:val="20"/>
                <w:szCs w:val="20"/>
              </w:rPr>
            </w:pPr>
            <w:r w:rsidRPr="00C06322">
              <w:rPr>
                <w:color w:val="FF0000"/>
                <w:sz w:val="20"/>
                <w:szCs w:val="20"/>
              </w:rPr>
              <w:t>Code of Conduct – is there a breach (are educators gossiping, sharing private information, harassing team members)?</w:t>
            </w:r>
          </w:p>
          <w:p w14:paraId="75639E52" w14:textId="77777777" w:rsidR="00C06322" w:rsidRPr="00C06322" w:rsidRDefault="00C06322" w:rsidP="002C7CD7">
            <w:pPr>
              <w:numPr>
                <w:ilvl w:val="0"/>
                <w:numId w:val="6"/>
              </w:numPr>
              <w:pBdr>
                <w:top w:val="nil"/>
                <w:left w:val="nil"/>
                <w:bottom w:val="nil"/>
                <w:right w:val="nil"/>
                <w:between w:val="nil"/>
              </w:pBdr>
              <w:spacing w:after="0" w:line="259" w:lineRule="auto"/>
              <w:rPr>
                <w:color w:val="FF0000"/>
                <w:sz w:val="20"/>
                <w:szCs w:val="20"/>
              </w:rPr>
            </w:pPr>
            <w:r w:rsidRPr="00C06322">
              <w:rPr>
                <w:color w:val="FF0000"/>
                <w:sz w:val="20"/>
                <w:szCs w:val="20"/>
              </w:rPr>
              <w:t>NQS – are educators meeting/exceeding the NQS?</w:t>
            </w:r>
          </w:p>
          <w:p w14:paraId="297E2E9A" w14:textId="0982AE41" w:rsidR="00075FF4" w:rsidRPr="00C06322" w:rsidRDefault="00C06322" w:rsidP="002C7CD7">
            <w:pPr>
              <w:numPr>
                <w:ilvl w:val="0"/>
                <w:numId w:val="6"/>
              </w:numPr>
              <w:pBdr>
                <w:top w:val="nil"/>
                <w:left w:val="nil"/>
                <w:bottom w:val="nil"/>
                <w:right w:val="nil"/>
                <w:between w:val="nil"/>
              </w:pBdr>
              <w:spacing w:after="0" w:line="259" w:lineRule="auto"/>
              <w:rPr>
                <w:color w:val="FF0000"/>
                <w:sz w:val="20"/>
                <w:szCs w:val="20"/>
              </w:rPr>
            </w:pPr>
            <w:r w:rsidRPr="00C06322">
              <w:rPr>
                <w:color w:val="FF0000"/>
                <w:sz w:val="20"/>
                <w:szCs w:val="20"/>
              </w:rPr>
              <w:t>Law/regs – is there a compliance issue?</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322335" w:rsidRPr="0077080D" w14:paraId="5739B4BC" w14:textId="77777777" w:rsidTr="00D44605">
        <w:tc>
          <w:tcPr>
            <w:tcW w:w="973" w:type="dxa"/>
          </w:tcPr>
          <w:p w14:paraId="3E84EFCE" w14:textId="77777777" w:rsidR="00A32CE3" w:rsidRPr="0026071E" w:rsidRDefault="00A32CE3" w:rsidP="00A32CE3">
            <w:pPr>
              <w:pStyle w:val="NormalWeb"/>
              <w:spacing w:before="0" w:beforeAutospacing="0" w:after="0" w:afterAutospacing="0"/>
              <w:rPr>
                <w:sz w:val="22"/>
                <w:szCs w:val="22"/>
                <w:lang w:eastAsia="en-AU"/>
              </w:rPr>
            </w:pPr>
            <w:r>
              <w:rPr>
                <w:rFonts w:ascii="Calibri" w:hAnsi="Calibri" w:cs="Calibri"/>
                <w:color w:val="000000"/>
                <w:sz w:val="18"/>
                <w:szCs w:val="18"/>
              </w:rPr>
              <w:t>7.2.3</w:t>
            </w:r>
          </w:p>
          <w:p w14:paraId="0CF08B9A" w14:textId="77777777" w:rsidR="00A32CE3" w:rsidRPr="0026071E" w:rsidRDefault="00A32CE3" w:rsidP="00A32CE3">
            <w:pPr>
              <w:pStyle w:val="NormalWeb"/>
              <w:spacing w:before="0" w:beforeAutospacing="0" w:after="0" w:afterAutospacing="0"/>
              <w:rPr>
                <w:sz w:val="22"/>
                <w:szCs w:val="22"/>
              </w:rPr>
            </w:pPr>
            <w:r w:rsidRPr="0026071E">
              <w:rPr>
                <w:rFonts w:ascii="Calibri" w:hAnsi="Calibri" w:cs="Calibri"/>
                <w:color w:val="000000"/>
                <w:sz w:val="18"/>
                <w:szCs w:val="18"/>
              </w:rPr>
              <w:t xml:space="preserve">Week </w:t>
            </w:r>
            <w:r>
              <w:rPr>
                <w:rFonts w:ascii="Calibri" w:hAnsi="Calibri" w:cs="Calibri"/>
                <w:color w:val="000000"/>
                <w:sz w:val="18"/>
                <w:szCs w:val="18"/>
              </w:rPr>
              <w:t>40</w:t>
            </w:r>
          </w:p>
          <w:p w14:paraId="5D0BA762" w14:textId="0E4CB1C6" w:rsidR="00322335" w:rsidRDefault="00322335" w:rsidP="00A32CE3">
            <w:pPr>
              <w:pStyle w:val="NoSpacing"/>
              <w:rPr>
                <w:rFonts w:cs="Calibri"/>
                <w:b/>
                <w:bCs/>
                <w:color w:val="000000"/>
                <w:sz w:val="16"/>
                <w:szCs w:val="16"/>
              </w:rPr>
            </w:pPr>
            <w:r>
              <w:rPr>
                <w:rFonts w:cs="Calibri"/>
                <w:color w:val="000000"/>
                <w:sz w:val="20"/>
                <w:szCs w:val="20"/>
              </w:rPr>
              <w:br/>
            </w:r>
            <w:r w:rsidRPr="00075FF4">
              <w:rPr>
                <w:rFonts w:cs="Calibri"/>
                <w:b/>
                <w:bCs/>
                <w:color w:val="000000"/>
                <w:sz w:val="16"/>
                <w:szCs w:val="16"/>
              </w:rPr>
              <w:t xml:space="preserve">Exceeding </w:t>
            </w:r>
            <w:r w:rsidRPr="00075FF4">
              <w:rPr>
                <w:rFonts w:cs="Calibri"/>
                <w:b/>
                <w:bCs/>
                <w:color w:val="000000"/>
                <w:sz w:val="16"/>
                <w:szCs w:val="16"/>
              </w:rPr>
              <w:br/>
              <w:t>Embedded </w:t>
            </w:r>
          </w:p>
          <w:p w14:paraId="23213528" w14:textId="5DE40FCF" w:rsidR="00322335" w:rsidRDefault="00322335" w:rsidP="00322335">
            <w:pPr>
              <w:pStyle w:val="NoSpacing"/>
              <w:rPr>
                <w:rFonts w:cs="HelveticaNeue-Light-Light"/>
                <w:sz w:val="18"/>
                <w:szCs w:val="18"/>
                <w:lang w:eastAsia="en-AU"/>
              </w:rPr>
            </w:pPr>
          </w:p>
        </w:tc>
        <w:tc>
          <w:tcPr>
            <w:tcW w:w="1403" w:type="dxa"/>
          </w:tcPr>
          <w:p w14:paraId="4C00F388" w14:textId="617B997E" w:rsidR="00322335" w:rsidRPr="00213962" w:rsidRDefault="00006758" w:rsidP="00D44605">
            <w:pPr>
              <w:spacing w:after="240"/>
              <w:rPr>
                <w:rStyle w:val="textexposedshow"/>
                <w:rFonts w:cs="Calibri"/>
                <w:color w:val="1D2129"/>
                <w:sz w:val="21"/>
                <w:szCs w:val="21"/>
              </w:rPr>
            </w:pPr>
            <w:r w:rsidRPr="00006758">
              <w:rPr>
                <w:rStyle w:val="textexposedshow"/>
                <w:rFonts w:cs="Calibri"/>
                <w:color w:val="1D2129"/>
                <w:sz w:val="21"/>
                <w:szCs w:val="21"/>
              </w:rPr>
              <w:t xml:space="preserve">Performance review process needs improvement in consistently supporting educators and staff to achieve professional development goals and </w:t>
            </w:r>
            <w:r w:rsidRPr="00006758">
              <w:rPr>
                <w:rStyle w:val="textexposedshow"/>
                <w:rFonts w:cs="Calibri"/>
                <w:color w:val="1D2129"/>
                <w:sz w:val="21"/>
                <w:szCs w:val="21"/>
              </w:rPr>
              <w:lastRenderedPageBreak/>
              <w:t>practice improvement.</w:t>
            </w:r>
          </w:p>
        </w:tc>
        <w:tc>
          <w:tcPr>
            <w:tcW w:w="2268" w:type="dxa"/>
          </w:tcPr>
          <w:p w14:paraId="5B8B847E" w14:textId="6426B7DD" w:rsidR="00322335" w:rsidRPr="00213962" w:rsidRDefault="00006758" w:rsidP="00D44605">
            <w:pPr>
              <w:spacing w:after="240"/>
              <w:rPr>
                <w:rStyle w:val="textexposedshow"/>
                <w:rFonts w:cs="Calibri"/>
                <w:iCs/>
                <w:color w:val="1D2129"/>
                <w:sz w:val="20"/>
                <w:szCs w:val="20"/>
              </w:rPr>
            </w:pPr>
            <w:r w:rsidRPr="00006758">
              <w:rPr>
                <w:rStyle w:val="textexposedshow"/>
                <w:rFonts w:cs="Calibri"/>
                <w:iCs/>
                <w:color w:val="1D2129"/>
                <w:sz w:val="20"/>
                <w:szCs w:val="20"/>
              </w:rPr>
              <w:lastRenderedPageBreak/>
              <w:t>Establish a performance review process that consistently supports educators and staff in achieving professional development goals and continuous practice improvement.</w:t>
            </w:r>
          </w:p>
        </w:tc>
        <w:tc>
          <w:tcPr>
            <w:tcW w:w="851" w:type="dxa"/>
          </w:tcPr>
          <w:p w14:paraId="1266B8AF" w14:textId="77777777" w:rsidR="00322335" w:rsidRPr="0057302A" w:rsidRDefault="00322335" w:rsidP="00322335">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6190864"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Align performance review guidelines with development goals and practice improvement.</w:t>
            </w:r>
          </w:p>
          <w:p w14:paraId="7963C488"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Regular Check-Ins:</w:t>
            </w:r>
          </w:p>
          <w:p w14:paraId="03779E4E" w14:textId="77777777" w:rsidR="00AF0B00" w:rsidRPr="00AF0B00" w:rsidRDefault="00AF0B00" w:rsidP="00AF0B00">
            <w:pPr>
              <w:spacing w:after="0"/>
              <w:rPr>
                <w:rStyle w:val="textexposedshow"/>
                <w:rFonts w:cs="Calibri"/>
                <w:color w:val="1D2129"/>
                <w:sz w:val="20"/>
                <w:szCs w:val="20"/>
              </w:rPr>
            </w:pPr>
          </w:p>
          <w:p w14:paraId="1F00C46B"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Hold periodic check-in meetings for educators and supervisors to review progress and adjust development plans.</w:t>
            </w:r>
          </w:p>
          <w:p w14:paraId="7B7C0B8B"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 xml:space="preserve">Resource </w:t>
            </w:r>
            <w:r w:rsidRPr="00AF0B00">
              <w:rPr>
                <w:rStyle w:val="textexposedshow"/>
                <w:rFonts w:cs="Calibri"/>
                <w:color w:val="1D2129"/>
                <w:sz w:val="20"/>
                <w:szCs w:val="20"/>
              </w:rPr>
              <w:lastRenderedPageBreak/>
              <w:t>Allocation:</w:t>
            </w:r>
          </w:p>
          <w:p w14:paraId="60D3C90F" w14:textId="77777777" w:rsidR="00AF0B00" w:rsidRPr="00AF0B00" w:rsidRDefault="00AF0B00" w:rsidP="00AF0B00">
            <w:pPr>
              <w:spacing w:after="0"/>
              <w:rPr>
                <w:rStyle w:val="textexposedshow"/>
                <w:rFonts w:cs="Calibri"/>
                <w:color w:val="1D2129"/>
                <w:sz w:val="20"/>
                <w:szCs w:val="20"/>
              </w:rPr>
            </w:pPr>
          </w:p>
          <w:p w14:paraId="37D51E24"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Allocate time and training opportunities to support educators in pursuing their goals.</w:t>
            </w:r>
          </w:p>
          <w:p w14:paraId="05F20ED1"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Feedback Integration:</w:t>
            </w:r>
          </w:p>
          <w:p w14:paraId="322F2332" w14:textId="77777777" w:rsidR="00AF0B00" w:rsidRPr="00AF0B00" w:rsidRDefault="00AF0B00" w:rsidP="00AF0B00">
            <w:pPr>
              <w:spacing w:after="0"/>
              <w:rPr>
                <w:rStyle w:val="textexposedshow"/>
                <w:rFonts w:cs="Calibri"/>
                <w:color w:val="1D2129"/>
                <w:sz w:val="20"/>
                <w:szCs w:val="20"/>
              </w:rPr>
            </w:pPr>
          </w:p>
          <w:p w14:paraId="556602A4"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Integrate feedback mechanisms into reviews to capture suggestions and corrections.</w:t>
            </w:r>
          </w:p>
          <w:p w14:paraId="45802060"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Documentation Improvement:</w:t>
            </w:r>
          </w:p>
          <w:p w14:paraId="5F66D1B3" w14:textId="77777777" w:rsidR="00AF0B00" w:rsidRPr="00AF0B00" w:rsidRDefault="00AF0B00" w:rsidP="00AF0B00">
            <w:pPr>
              <w:spacing w:after="0"/>
              <w:rPr>
                <w:rStyle w:val="textexposedshow"/>
                <w:rFonts w:cs="Calibri"/>
                <w:color w:val="1D2129"/>
                <w:sz w:val="20"/>
                <w:szCs w:val="20"/>
              </w:rPr>
            </w:pPr>
          </w:p>
          <w:p w14:paraId="06879D2B"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Enhance documentation for tracking progress on goals and practice.</w:t>
            </w:r>
          </w:p>
          <w:p w14:paraId="1BA525A2" w14:textId="77777777" w:rsidR="00AF0B00" w:rsidRPr="00AF0B0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Goal Achievement Metrics:</w:t>
            </w:r>
          </w:p>
          <w:p w14:paraId="29A1755F" w14:textId="77777777" w:rsidR="00AF0B00" w:rsidRPr="00AF0B00" w:rsidRDefault="00AF0B00" w:rsidP="00AF0B00">
            <w:pPr>
              <w:spacing w:after="0"/>
              <w:rPr>
                <w:rStyle w:val="textexposedshow"/>
                <w:rFonts w:cs="Calibri"/>
                <w:color w:val="1D2129"/>
                <w:sz w:val="20"/>
                <w:szCs w:val="20"/>
              </w:rPr>
            </w:pPr>
          </w:p>
          <w:p w14:paraId="4E8664EA" w14:textId="322075DC" w:rsidR="00322335" w:rsidRPr="00D04580" w:rsidRDefault="00AF0B00" w:rsidP="00AF0B00">
            <w:pPr>
              <w:spacing w:after="0"/>
              <w:rPr>
                <w:rStyle w:val="textexposedshow"/>
                <w:rFonts w:cs="Calibri"/>
                <w:color w:val="1D2129"/>
                <w:sz w:val="20"/>
                <w:szCs w:val="20"/>
              </w:rPr>
            </w:pPr>
            <w:r w:rsidRPr="00AF0B00">
              <w:rPr>
                <w:rStyle w:val="textexposedshow"/>
                <w:rFonts w:cs="Calibri"/>
                <w:color w:val="1D2129"/>
                <w:sz w:val="20"/>
                <w:szCs w:val="20"/>
              </w:rPr>
              <w:t>Establish metrics to measure goal achievement and practice enhancement.</w:t>
            </w:r>
          </w:p>
        </w:tc>
        <w:tc>
          <w:tcPr>
            <w:tcW w:w="3402" w:type="dxa"/>
          </w:tcPr>
          <w:p w14:paraId="0836FFCC" w14:textId="77777777" w:rsidR="00B3206D" w:rsidRPr="00C06322" w:rsidRDefault="00B3206D" w:rsidP="00B3206D">
            <w:pPr>
              <w:rPr>
                <w:i/>
                <w:color w:val="FF0000"/>
                <w:sz w:val="20"/>
                <w:szCs w:val="20"/>
              </w:rPr>
            </w:pPr>
            <w:r w:rsidRPr="00C06322">
              <w:rPr>
                <w:i/>
                <w:sz w:val="20"/>
                <w:szCs w:val="20"/>
              </w:rPr>
              <w:lastRenderedPageBreak/>
              <w:t>Our performance review process consistently supports educators and staff to achieve their professional development goals and continually improve practice. For example:</w:t>
            </w:r>
          </w:p>
          <w:p w14:paraId="03690ECB" w14:textId="77777777" w:rsidR="00C06322" w:rsidRPr="00C06322" w:rsidRDefault="00B3206D" w:rsidP="002C7CD7">
            <w:pPr>
              <w:numPr>
                <w:ilvl w:val="0"/>
                <w:numId w:val="5"/>
              </w:numPr>
              <w:pBdr>
                <w:top w:val="nil"/>
                <w:left w:val="nil"/>
                <w:bottom w:val="nil"/>
                <w:right w:val="nil"/>
                <w:between w:val="nil"/>
              </w:pBdr>
              <w:spacing w:after="0" w:line="259" w:lineRule="auto"/>
              <w:rPr>
                <w:color w:val="000000"/>
                <w:sz w:val="20"/>
                <w:szCs w:val="20"/>
              </w:rPr>
            </w:pPr>
            <w:r w:rsidRPr="00C06322">
              <w:rPr>
                <w:color w:val="FF0000"/>
                <w:sz w:val="20"/>
                <w:szCs w:val="20"/>
              </w:rPr>
              <w:t xml:space="preserve">rather than an annual review process we regularly review performance </w:t>
            </w:r>
          </w:p>
          <w:p w14:paraId="7A76C3FA" w14:textId="0E844573" w:rsidR="00322335" w:rsidRPr="00C06322" w:rsidRDefault="00B3206D" w:rsidP="002C7CD7">
            <w:pPr>
              <w:numPr>
                <w:ilvl w:val="0"/>
                <w:numId w:val="5"/>
              </w:numPr>
              <w:pBdr>
                <w:top w:val="nil"/>
                <w:left w:val="nil"/>
                <w:bottom w:val="nil"/>
                <w:right w:val="nil"/>
                <w:between w:val="nil"/>
              </w:pBdr>
              <w:spacing w:after="0" w:line="259" w:lineRule="auto"/>
              <w:rPr>
                <w:color w:val="000000"/>
                <w:sz w:val="20"/>
                <w:szCs w:val="20"/>
              </w:rPr>
            </w:pPr>
            <w:r w:rsidRPr="00C06322">
              <w:rPr>
                <w:color w:val="FF0000"/>
                <w:sz w:val="20"/>
                <w:szCs w:val="20"/>
              </w:rPr>
              <w:t>supporting movement of staff into leadership/manager roles (educators to room/group leader roles).</w:t>
            </w:r>
          </w:p>
        </w:tc>
        <w:tc>
          <w:tcPr>
            <w:tcW w:w="1134" w:type="dxa"/>
          </w:tcPr>
          <w:p w14:paraId="39494BC7" w14:textId="77777777" w:rsidR="00322335" w:rsidRPr="003F55B2" w:rsidRDefault="00322335" w:rsidP="00322335">
            <w:pPr>
              <w:spacing w:after="0" w:line="240" w:lineRule="auto"/>
              <w:rPr>
                <w:sz w:val="18"/>
                <w:szCs w:val="18"/>
              </w:rPr>
            </w:pPr>
          </w:p>
        </w:tc>
        <w:tc>
          <w:tcPr>
            <w:tcW w:w="3740" w:type="dxa"/>
          </w:tcPr>
          <w:p w14:paraId="4BECD1CE" w14:textId="77777777" w:rsidR="00322335" w:rsidRPr="000454C1" w:rsidRDefault="00322335" w:rsidP="00322335">
            <w:pPr>
              <w:spacing w:after="0" w:line="240" w:lineRule="auto"/>
              <w:rPr>
                <w:rFonts w:cs="Calibri"/>
                <w:color w:val="1D2129"/>
                <w:sz w:val="18"/>
                <w:szCs w:val="18"/>
              </w:rPr>
            </w:pPr>
          </w:p>
        </w:tc>
      </w:tr>
      <w:tr w:rsidR="009E0804" w:rsidRPr="0077080D" w14:paraId="059F9430" w14:textId="77777777" w:rsidTr="009E0804">
        <w:tc>
          <w:tcPr>
            <w:tcW w:w="973" w:type="dxa"/>
          </w:tcPr>
          <w:p w14:paraId="631AD86E" w14:textId="77777777" w:rsidR="00A32CE3" w:rsidRPr="0026071E" w:rsidRDefault="00A32CE3" w:rsidP="00A32CE3">
            <w:pPr>
              <w:pStyle w:val="NormalWeb"/>
              <w:spacing w:before="0" w:beforeAutospacing="0" w:after="0" w:afterAutospacing="0"/>
              <w:rPr>
                <w:sz w:val="22"/>
                <w:szCs w:val="22"/>
                <w:lang w:eastAsia="en-AU"/>
              </w:rPr>
            </w:pPr>
            <w:r>
              <w:rPr>
                <w:rFonts w:ascii="Calibri" w:hAnsi="Calibri" w:cs="Calibri"/>
                <w:color w:val="000000"/>
                <w:sz w:val="18"/>
                <w:szCs w:val="18"/>
              </w:rPr>
              <w:t>7.2.3</w:t>
            </w:r>
          </w:p>
          <w:p w14:paraId="543E98BC" w14:textId="261D18E9" w:rsidR="009E0804" w:rsidRDefault="009E0804" w:rsidP="00A32CE3">
            <w:pPr>
              <w:pStyle w:val="NoSpacing"/>
              <w:rPr>
                <w:rFonts w:cs="Calibri"/>
                <w:b/>
                <w:bCs/>
                <w:color w:val="000000"/>
                <w:sz w:val="18"/>
                <w:szCs w:val="18"/>
              </w:rPr>
            </w:pPr>
            <w:r>
              <w:rPr>
                <w:rFonts w:cs="Calibri"/>
                <w:color w:val="000000"/>
                <w:sz w:val="20"/>
                <w:szCs w:val="20"/>
              </w:rPr>
              <w:br/>
            </w:r>
            <w:r w:rsidRPr="00371FE4">
              <w:rPr>
                <w:rFonts w:cs="Calibri"/>
                <w:b/>
                <w:bCs/>
                <w:color w:val="000000"/>
                <w:sz w:val="18"/>
                <w:szCs w:val="18"/>
              </w:rPr>
              <w:t xml:space="preserve">Exceeding </w:t>
            </w:r>
            <w:r w:rsidRPr="00371FE4">
              <w:rPr>
                <w:rFonts w:cs="Calibri"/>
                <w:b/>
                <w:bCs/>
                <w:color w:val="000000"/>
                <w:sz w:val="18"/>
                <w:szCs w:val="18"/>
              </w:rPr>
              <w:br/>
              <w:t>Critical reflection</w:t>
            </w:r>
          </w:p>
          <w:p w14:paraId="0076452F" w14:textId="0FDD59AA" w:rsidR="009E0804" w:rsidRDefault="009E0804" w:rsidP="009E0804">
            <w:pPr>
              <w:pStyle w:val="NoSpacing"/>
              <w:rPr>
                <w:rFonts w:cs="HelveticaNeue-Light-Light"/>
                <w:sz w:val="18"/>
                <w:szCs w:val="18"/>
                <w:lang w:eastAsia="en-AU"/>
              </w:rPr>
            </w:pPr>
          </w:p>
        </w:tc>
        <w:tc>
          <w:tcPr>
            <w:tcW w:w="1403" w:type="dxa"/>
          </w:tcPr>
          <w:p w14:paraId="5448CA3B" w14:textId="35101310" w:rsidR="009E0804" w:rsidRPr="0057302A" w:rsidRDefault="00D10A72" w:rsidP="009E0804">
            <w:pPr>
              <w:spacing w:after="0" w:line="240" w:lineRule="auto"/>
              <w:rPr>
                <w:rStyle w:val="textexposedshow"/>
                <w:rFonts w:cs="Calibri"/>
                <w:color w:val="1D2129"/>
                <w:sz w:val="20"/>
                <w:szCs w:val="20"/>
              </w:rPr>
            </w:pPr>
            <w:r w:rsidRPr="00D10A72">
              <w:rPr>
                <w:rStyle w:val="textexposedshow"/>
                <w:rFonts w:cs="Calibri"/>
                <w:color w:val="1D2129"/>
                <w:sz w:val="20"/>
                <w:szCs w:val="20"/>
              </w:rPr>
              <w:t xml:space="preserve">Educators need to improve their regular reflection on performance against the NQS, QIP issues, and </w:t>
            </w:r>
            <w:r w:rsidRPr="00D10A72">
              <w:rPr>
                <w:rStyle w:val="textexposedshow"/>
                <w:rFonts w:cs="Calibri"/>
                <w:color w:val="1D2129"/>
                <w:sz w:val="20"/>
                <w:szCs w:val="20"/>
              </w:rPr>
              <w:lastRenderedPageBreak/>
              <w:t>teaching/learning goals to ensure high-quality outcomes and continual improvement.</w:t>
            </w:r>
          </w:p>
        </w:tc>
        <w:tc>
          <w:tcPr>
            <w:tcW w:w="2268" w:type="dxa"/>
          </w:tcPr>
          <w:p w14:paraId="07830F15" w14:textId="253DD667" w:rsidR="009E0804" w:rsidRPr="0057302A" w:rsidRDefault="00051E6F" w:rsidP="009E0804">
            <w:pPr>
              <w:spacing w:after="0" w:line="240" w:lineRule="auto"/>
              <w:rPr>
                <w:rStyle w:val="textexposedshow"/>
                <w:rFonts w:cs="Calibri"/>
                <w:color w:val="1D2129"/>
                <w:sz w:val="20"/>
                <w:szCs w:val="20"/>
              </w:rPr>
            </w:pPr>
            <w:r w:rsidRPr="00051E6F">
              <w:rPr>
                <w:rStyle w:val="textexposedshow"/>
                <w:rFonts w:cs="Calibri"/>
                <w:color w:val="1D2129"/>
                <w:sz w:val="20"/>
                <w:szCs w:val="20"/>
              </w:rPr>
              <w:lastRenderedPageBreak/>
              <w:t>Establish a culture where educators regularly reflect on performance against the NQS, QIP issues, and teaching/learning goals, ensuring high-quality outcomes and continual improvement.</w:t>
            </w:r>
          </w:p>
        </w:tc>
        <w:tc>
          <w:tcPr>
            <w:tcW w:w="851" w:type="dxa"/>
          </w:tcPr>
          <w:p w14:paraId="49E648CF" w14:textId="77777777" w:rsidR="009E0804" w:rsidRPr="0057302A" w:rsidRDefault="009E0804" w:rsidP="009E080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585170B"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Training and Awareness:</w:t>
            </w:r>
          </w:p>
          <w:p w14:paraId="4DD1D6F0" w14:textId="77777777" w:rsidR="00051E6F" w:rsidRPr="00051E6F" w:rsidRDefault="00051E6F" w:rsidP="00051E6F">
            <w:pPr>
              <w:spacing w:after="0"/>
              <w:textAlignment w:val="baseline"/>
              <w:rPr>
                <w:rStyle w:val="textexposedshow"/>
                <w:rFonts w:cs="Calibri"/>
                <w:color w:val="1D2129"/>
                <w:sz w:val="20"/>
                <w:szCs w:val="20"/>
              </w:rPr>
            </w:pPr>
          </w:p>
          <w:p w14:paraId="062F9C25"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 xml:space="preserve">Provide training on the importance of regular reflection and its connection </w:t>
            </w:r>
            <w:r w:rsidRPr="00051E6F">
              <w:rPr>
                <w:rStyle w:val="textexposedshow"/>
                <w:rFonts w:cs="Calibri"/>
                <w:color w:val="1D2129"/>
                <w:sz w:val="20"/>
                <w:szCs w:val="20"/>
              </w:rPr>
              <w:lastRenderedPageBreak/>
              <w:t>to NQS, QIP, and teaching/learning goals.</w:t>
            </w:r>
          </w:p>
          <w:p w14:paraId="6B85DA95"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Clear Reflection Guidelines:</w:t>
            </w:r>
          </w:p>
          <w:p w14:paraId="091F673D" w14:textId="77777777" w:rsidR="00051E6F" w:rsidRPr="00051E6F" w:rsidRDefault="00051E6F" w:rsidP="00051E6F">
            <w:pPr>
              <w:spacing w:after="0"/>
              <w:textAlignment w:val="baseline"/>
              <w:rPr>
                <w:rStyle w:val="textexposedshow"/>
                <w:rFonts w:cs="Calibri"/>
                <w:color w:val="1D2129"/>
                <w:sz w:val="20"/>
                <w:szCs w:val="20"/>
              </w:rPr>
            </w:pPr>
          </w:p>
          <w:p w14:paraId="14C85239"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Develop clear guidelines for educators to follow when reflecting on their performance, NQS alignment, and QIP issues.</w:t>
            </w:r>
          </w:p>
          <w:p w14:paraId="64071DFC"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Regular Checkpoints:</w:t>
            </w:r>
          </w:p>
          <w:p w14:paraId="00163F1E" w14:textId="77777777" w:rsidR="00051E6F" w:rsidRPr="00051E6F" w:rsidRDefault="00051E6F" w:rsidP="00051E6F">
            <w:pPr>
              <w:spacing w:after="0"/>
              <w:textAlignment w:val="baseline"/>
              <w:rPr>
                <w:rStyle w:val="textexposedshow"/>
                <w:rFonts w:cs="Calibri"/>
                <w:color w:val="1D2129"/>
                <w:sz w:val="20"/>
                <w:szCs w:val="20"/>
              </w:rPr>
            </w:pPr>
          </w:p>
          <w:p w14:paraId="70800AF5"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Implement periodic reflection checkpoints, such as monthly meetings or quarterly reviews, to ensure consistent practice.</w:t>
            </w:r>
          </w:p>
          <w:p w14:paraId="7B314785"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Peer Collaboration:</w:t>
            </w:r>
          </w:p>
          <w:p w14:paraId="2C91C429" w14:textId="77777777" w:rsidR="00051E6F" w:rsidRPr="00051E6F" w:rsidRDefault="00051E6F" w:rsidP="00051E6F">
            <w:pPr>
              <w:spacing w:after="0"/>
              <w:textAlignment w:val="baseline"/>
              <w:rPr>
                <w:rStyle w:val="textexposedshow"/>
                <w:rFonts w:cs="Calibri"/>
                <w:color w:val="1D2129"/>
                <w:sz w:val="20"/>
                <w:szCs w:val="20"/>
              </w:rPr>
            </w:pPr>
          </w:p>
          <w:p w14:paraId="6F1F22B2"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Encourage educators to collaborate with peers, discussing their reflections and sharing insights.</w:t>
            </w:r>
          </w:p>
          <w:p w14:paraId="188303A6"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Documentation and Action Plans:</w:t>
            </w:r>
          </w:p>
          <w:p w14:paraId="752FA9E1" w14:textId="77777777" w:rsidR="00051E6F" w:rsidRPr="00051E6F" w:rsidRDefault="00051E6F" w:rsidP="00051E6F">
            <w:pPr>
              <w:spacing w:after="0"/>
              <w:textAlignment w:val="baseline"/>
              <w:rPr>
                <w:rStyle w:val="textexposedshow"/>
                <w:rFonts w:cs="Calibri"/>
                <w:color w:val="1D2129"/>
                <w:sz w:val="20"/>
                <w:szCs w:val="20"/>
              </w:rPr>
            </w:pPr>
          </w:p>
          <w:p w14:paraId="40950DE1"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 xml:space="preserve">Ensure educators document their reflections and </w:t>
            </w:r>
            <w:r w:rsidRPr="00051E6F">
              <w:rPr>
                <w:rStyle w:val="textexposedshow"/>
                <w:rFonts w:cs="Calibri"/>
                <w:color w:val="1D2129"/>
                <w:sz w:val="20"/>
                <w:szCs w:val="20"/>
              </w:rPr>
              <w:lastRenderedPageBreak/>
              <w:t>create action plans based on their findings.</w:t>
            </w:r>
          </w:p>
          <w:p w14:paraId="3142555E" w14:textId="77777777" w:rsidR="00051E6F" w:rsidRPr="00051E6F"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Supervisory Support:</w:t>
            </w:r>
          </w:p>
          <w:p w14:paraId="58D1CED0" w14:textId="77777777" w:rsidR="00051E6F" w:rsidRPr="00051E6F" w:rsidRDefault="00051E6F" w:rsidP="00051E6F">
            <w:pPr>
              <w:spacing w:after="0"/>
              <w:textAlignment w:val="baseline"/>
              <w:rPr>
                <w:rStyle w:val="textexposedshow"/>
                <w:rFonts w:cs="Calibri"/>
                <w:color w:val="1D2129"/>
                <w:sz w:val="20"/>
                <w:szCs w:val="20"/>
              </w:rPr>
            </w:pPr>
          </w:p>
          <w:p w14:paraId="3CE109E2" w14:textId="03F7EF56" w:rsidR="009E0804" w:rsidRPr="00D04580" w:rsidRDefault="00051E6F" w:rsidP="00051E6F">
            <w:pPr>
              <w:spacing w:after="0"/>
              <w:textAlignment w:val="baseline"/>
              <w:rPr>
                <w:rStyle w:val="textexposedshow"/>
                <w:rFonts w:cs="Calibri"/>
                <w:color w:val="1D2129"/>
                <w:sz w:val="20"/>
                <w:szCs w:val="20"/>
              </w:rPr>
            </w:pPr>
            <w:r w:rsidRPr="00051E6F">
              <w:rPr>
                <w:rStyle w:val="textexposedshow"/>
                <w:rFonts w:cs="Calibri"/>
                <w:color w:val="1D2129"/>
                <w:sz w:val="20"/>
                <w:szCs w:val="20"/>
              </w:rPr>
              <w:t>Have supervisors actively support and review educators' reflection processes during performance reviews.</w:t>
            </w:r>
          </w:p>
        </w:tc>
        <w:tc>
          <w:tcPr>
            <w:tcW w:w="3402" w:type="dxa"/>
          </w:tcPr>
          <w:p w14:paraId="73B1BCFD" w14:textId="77777777" w:rsidR="007D5E7D" w:rsidRPr="00C06322" w:rsidRDefault="007D5E7D" w:rsidP="007D5E7D">
            <w:pPr>
              <w:rPr>
                <w:i/>
                <w:color w:val="FF0000"/>
                <w:sz w:val="20"/>
                <w:szCs w:val="20"/>
              </w:rPr>
            </w:pPr>
            <w:r w:rsidRPr="00C06322">
              <w:rPr>
                <w:i/>
                <w:sz w:val="20"/>
                <w:szCs w:val="20"/>
              </w:rPr>
              <w:lastRenderedPageBreak/>
              <w:t>Educators regularly reflect on performance against the NQS, issues identified in the QIP, and teaching/learning goals to ensure high-quality outcomes and continual improvement. For example:</w:t>
            </w:r>
          </w:p>
          <w:p w14:paraId="04AC2555" w14:textId="77777777" w:rsidR="007D5E7D" w:rsidRPr="00C06322" w:rsidRDefault="007D5E7D" w:rsidP="002C7CD7">
            <w:pPr>
              <w:numPr>
                <w:ilvl w:val="0"/>
                <w:numId w:val="4"/>
              </w:numPr>
              <w:pBdr>
                <w:top w:val="nil"/>
                <w:left w:val="nil"/>
                <w:bottom w:val="nil"/>
                <w:right w:val="nil"/>
                <w:between w:val="nil"/>
              </w:pBdr>
              <w:spacing w:after="0" w:line="259" w:lineRule="auto"/>
              <w:rPr>
                <w:color w:val="FF0000"/>
                <w:sz w:val="20"/>
                <w:szCs w:val="20"/>
              </w:rPr>
            </w:pPr>
            <w:r w:rsidRPr="00C06322">
              <w:rPr>
                <w:color w:val="FF0000"/>
                <w:sz w:val="20"/>
                <w:szCs w:val="20"/>
              </w:rPr>
              <w:t>CS weekly PD</w:t>
            </w:r>
          </w:p>
          <w:p w14:paraId="1BA65EED" w14:textId="77777777" w:rsidR="00C06322" w:rsidRPr="00C06322" w:rsidRDefault="007D5E7D" w:rsidP="002C7CD7">
            <w:pPr>
              <w:numPr>
                <w:ilvl w:val="0"/>
                <w:numId w:val="4"/>
              </w:numPr>
              <w:pBdr>
                <w:top w:val="nil"/>
                <w:left w:val="nil"/>
                <w:bottom w:val="nil"/>
                <w:right w:val="nil"/>
                <w:between w:val="nil"/>
              </w:pBdr>
              <w:spacing w:after="0" w:line="259" w:lineRule="auto"/>
              <w:rPr>
                <w:color w:val="FF0000"/>
                <w:sz w:val="20"/>
                <w:szCs w:val="20"/>
              </w:rPr>
            </w:pPr>
            <w:r w:rsidRPr="00C06322">
              <w:rPr>
                <w:color w:val="FF0000"/>
                <w:sz w:val="20"/>
                <w:szCs w:val="20"/>
              </w:rPr>
              <w:lastRenderedPageBreak/>
              <w:t>staff meetings include QIP (as a standing item)</w:t>
            </w:r>
          </w:p>
          <w:p w14:paraId="4282EA4D" w14:textId="380B1160" w:rsidR="009E0804" w:rsidRPr="00C06322" w:rsidRDefault="007D5E7D" w:rsidP="002C7CD7">
            <w:pPr>
              <w:numPr>
                <w:ilvl w:val="0"/>
                <w:numId w:val="4"/>
              </w:numPr>
              <w:pBdr>
                <w:top w:val="nil"/>
                <w:left w:val="nil"/>
                <w:bottom w:val="nil"/>
                <w:right w:val="nil"/>
                <w:between w:val="nil"/>
              </w:pBdr>
              <w:spacing w:after="0" w:line="259" w:lineRule="auto"/>
              <w:rPr>
                <w:color w:val="FF0000"/>
                <w:sz w:val="20"/>
                <w:szCs w:val="20"/>
              </w:rPr>
            </w:pPr>
            <w:r w:rsidRPr="00C06322">
              <w:rPr>
                <w:color w:val="FF0000"/>
                <w:sz w:val="20"/>
                <w:szCs w:val="20"/>
              </w:rPr>
              <w:t>our EL works with each educator’s teaching/learning goals.</w:t>
            </w:r>
          </w:p>
        </w:tc>
        <w:tc>
          <w:tcPr>
            <w:tcW w:w="1134" w:type="dxa"/>
          </w:tcPr>
          <w:p w14:paraId="33636104" w14:textId="77777777" w:rsidR="009E0804" w:rsidRPr="003F55B2" w:rsidRDefault="009E0804" w:rsidP="009E0804">
            <w:pPr>
              <w:spacing w:after="0" w:line="240" w:lineRule="auto"/>
              <w:rPr>
                <w:sz w:val="18"/>
                <w:szCs w:val="18"/>
              </w:rPr>
            </w:pPr>
          </w:p>
        </w:tc>
        <w:tc>
          <w:tcPr>
            <w:tcW w:w="3740" w:type="dxa"/>
          </w:tcPr>
          <w:p w14:paraId="068DB684" w14:textId="77777777" w:rsidR="009E0804" w:rsidRPr="000454C1" w:rsidRDefault="009E0804" w:rsidP="009E0804">
            <w:pPr>
              <w:spacing w:after="0" w:line="240" w:lineRule="auto"/>
              <w:rPr>
                <w:rFonts w:cs="Calibri"/>
                <w:color w:val="1D2129"/>
                <w:sz w:val="18"/>
                <w:szCs w:val="18"/>
              </w:rPr>
            </w:pPr>
          </w:p>
        </w:tc>
      </w:tr>
      <w:tr w:rsidR="00FA55FF" w:rsidRPr="0077080D" w14:paraId="3F3154B4" w14:textId="77777777" w:rsidTr="00FA55FF">
        <w:tc>
          <w:tcPr>
            <w:tcW w:w="973" w:type="dxa"/>
          </w:tcPr>
          <w:p w14:paraId="22E37F77" w14:textId="77777777" w:rsidR="00A32CE3" w:rsidRPr="0026071E" w:rsidRDefault="00A32CE3" w:rsidP="00A32CE3">
            <w:pPr>
              <w:pStyle w:val="NormalWeb"/>
              <w:spacing w:before="0" w:beforeAutospacing="0" w:after="0" w:afterAutospacing="0"/>
              <w:rPr>
                <w:sz w:val="22"/>
                <w:szCs w:val="22"/>
                <w:lang w:eastAsia="en-AU"/>
              </w:rPr>
            </w:pPr>
            <w:r>
              <w:rPr>
                <w:rFonts w:ascii="Calibri" w:hAnsi="Calibri" w:cs="Calibri"/>
                <w:color w:val="000000"/>
                <w:sz w:val="18"/>
                <w:szCs w:val="18"/>
              </w:rPr>
              <w:lastRenderedPageBreak/>
              <w:t>7.2.3</w:t>
            </w:r>
          </w:p>
          <w:p w14:paraId="0C9DCF9A" w14:textId="77777777" w:rsidR="00A32CE3" w:rsidRPr="0026071E" w:rsidRDefault="00A32CE3" w:rsidP="00A32CE3">
            <w:pPr>
              <w:pStyle w:val="NormalWeb"/>
              <w:spacing w:before="0" w:beforeAutospacing="0" w:after="0" w:afterAutospacing="0"/>
              <w:rPr>
                <w:sz w:val="22"/>
                <w:szCs w:val="22"/>
              </w:rPr>
            </w:pPr>
            <w:r w:rsidRPr="0026071E">
              <w:rPr>
                <w:rFonts w:ascii="Calibri" w:hAnsi="Calibri" w:cs="Calibri"/>
                <w:color w:val="000000"/>
                <w:sz w:val="18"/>
                <w:szCs w:val="18"/>
              </w:rPr>
              <w:t xml:space="preserve">Week </w:t>
            </w:r>
            <w:r>
              <w:rPr>
                <w:rFonts w:ascii="Calibri" w:hAnsi="Calibri" w:cs="Calibri"/>
                <w:color w:val="000000"/>
                <w:sz w:val="18"/>
                <w:szCs w:val="18"/>
              </w:rPr>
              <w:t>40</w:t>
            </w:r>
          </w:p>
          <w:p w14:paraId="58F53C8E" w14:textId="45516B7A" w:rsidR="00FA55FF" w:rsidRDefault="00FA55FF" w:rsidP="00A32CE3">
            <w:pPr>
              <w:pStyle w:val="NoSpacing"/>
              <w:rPr>
                <w:rFonts w:cs="Calibri"/>
                <w:b/>
                <w:bCs/>
                <w:color w:val="000000"/>
                <w:sz w:val="16"/>
                <w:szCs w:val="16"/>
              </w:rPr>
            </w:pPr>
            <w:r>
              <w:rPr>
                <w:rFonts w:cs="Calibri"/>
                <w:color w:val="000000"/>
                <w:sz w:val="20"/>
                <w:szCs w:val="20"/>
              </w:rPr>
              <w:br/>
            </w:r>
            <w:r w:rsidRPr="00075FF4">
              <w:rPr>
                <w:rFonts w:cs="Calibri"/>
                <w:b/>
                <w:bCs/>
                <w:color w:val="000000"/>
                <w:sz w:val="16"/>
                <w:szCs w:val="16"/>
              </w:rPr>
              <w:t xml:space="preserve">Exceeding </w:t>
            </w:r>
            <w:r w:rsidRPr="00075FF4">
              <w:rPr>
                <w:rFonts w:cs="Calibri"/>
                <w:b/>
                <w:bCs/>
                <w:color w:val="000000"/>
                <w:sz w:val="16"/>
                <w:szCs w:val="16"/>
              </w:rPr>
              <w:br/>
              <w:t>Families and community</w:t>
            </w:r>
          </w:p>
          <w:p w14:paraId="5CF1BDA9" w14:textId="77777777" w:rsidR="00FA55FF" w:rsidRDefault="00FA55FF" w:rsidP="00FA55FF">
            <w:pPr>
              <w:pStyle w:val="NoSpacing"/>
              <w:rPr>
                <w:rFonts w:cs="Calibri"/>
                <w:color w:val="000000"/>
                <w:sz w:val="20"/>
                <w:szCs w:val="20"/>
              </w:rPr>
            </w:pPr>
          </w:p>
          <w:p w14:paraId="5320EFAC" w14:textId="1E8B315F" w:rsidR="00FA55FF" w:rsidRDefault="00FA55FF" w:rsidP="00FA55FF">
            <w:pPr>
              <w:pStyle w:val="NoSpacing"/>
              <w:rPr>
                <w:rFonts w:cs="HelveticaNeue-Light-Light"/>
                <w:sz w:val="18"/>
                <w:szCs w:val="18"/>
                <w:lang w:eastAsia="en-AU"/>
              </w:rPr>
            </w:pPr>
          </w:p>
        </w:tc>
        <w:tc>
          <w:tcPr>
            <w:tcW w:w="1403" w:type="dxa"/>
          </w:tcPr>
          <w:p w14:paraId="31977C64" w14:textId="52C7BA06" w:rsidR="00FA55FF" w:rsidRPr="0057302A" w:rsidRDefault="002C7CD7" w:rsidP="00FA55FF">
            <w:pPr>
              <w:spacing w:after="0" w:line="240" w:lineRule="auto"/>
              <w:rPr>
                <w:rStyle w:val="textexposedshow"/>
                <w:rFonts w:cs="Calibri"/>
                <w:color w:val="1D2129"/>
                <w:sz w:val="20"/>
                <w:szCs w:val="20"/>
              </w:rPr>
            </w:pPr>
            <w:r w:rsidRPr="002C7CD7">
              <w:rPr>
                <w:rStyle w:val="textexposedshow"/>
                <w:rFonts w:cs="Calibri"/>
                <w:color w:val="1D2129"/>
                <w:sz w:val="20"/>
                <w:szCs w:val="20"/>
              </w:rPr>
              <w:t>Community partnerships need strengthening to enhance professional learning at the service and support continuous quality improvement.</w:t>
            </w:r>
          </w:p>
        </w:tc>
        <w:tc>
          <w:tcPr>
            <w:tcW w:w="2268" w:type="dxa"/>
          </w:tcPr>
          <w:p w14:paraId="1B8BD92E" w14:textId="2EFEB590" w:rsidR="00FA55FF" w:rsidRPr="0057302A" w:rsidRDefault="002C7CD7" w:rsidP="00FA55FF">
            <w:pPr>
              <w:spacing w:after="0" w:line="240" w:lineRule="auto"/>
              <w:rPr>
                <w:rStyle w:val="textexposedshow"/>
                <w:rFonts w:cs="Calibri"/>
                <w:color w:val="1D2129"/>
                <w:sz w:val="20"/>
                <w:szCs w:val="20"/>
              </w:rPr>
            </w:pPr>
            <w:r w:rsidRPr="002C7CD7">
              <w:rPr>
                <w:rStyle w:val="textexposedshow"/>
                <w:rFonts w:cs="Calibri"/>
                <w:color w:val="1D2129"/>
                <w:sz w:val="20"/>
                <w:szCs w:val="20"/>
              </w:rPr>
              <w:t>Establish and strengthen community partnerships that enhance professional learning and contribute to continuous quality improvement at the service.</w:t>
            </w:r>
          </w:p>
        </w:tc>
        <w:tc>
          <w:tcPr>
            <w:tcW w:w="851" w:type="dxa"/>
          </w:tcPr>
          <w:p w14:paraId="5F176CCF" w14:textId="67E629EF" w:rsidR="00FA55FF" w:rsidRPr="0057302A" w:rsidRDefault="00FA55FF" w:rsidP="00FA55FF">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093BB835" w14:textId="77777777"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Assessment of Current Partnerships:</w:t>
            </w:r>
          </w:p>
          <w:p w14:paraId="5316711D" w14:textId="77777777" w:rsidR="002C7CD7" w:rsidRPr="002C7CD7" w:rsidRDefault="002C7CD7" w:rsidP="002C7CD7">
            <w:pPr>
              <w:spacing w:after="0"/>
              <w:rPr>
                <w:rStyle w:val="textexposedshow"/>
                <w:rFonts w:cs="Calibri"/>
                <w:color w:val="1D2129"/>
                <w:sz w:val="20"/>
                <w:szCs w:val="20"/>
              </w:rPr>
            </w:pPr>
          </w:p>
          <w:p w14:paraId="1EFE57A7" w14:textId="77777777"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Assess the current community partnerships to identify strengths, weaknesses, and areas for improvement.</w:t>
            </w:r>
          </w:p>
          <w:p w14:paraId="1E756DA6" w14:textId="77777777"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Identify Potential Partners:</w:t>
            </w:r>
          </w:p>
          <w:p w14:paraId="19FC33D4" w14:textId="77777777" w:rsidR="002C7CD7" w:rsidRPr="002C7CD7" w:rsidRDefault="002C7CD7" w:rsidP="002C7CD7">
            <w:pPr>
              <w:spacing w:after="0"/>
              <w:rPr>
                <w:rStyle w:val="textexposedshow"/>
                <w:rFonts w:cs="Calibri"/>
                <w:color w:val="1D2129"/>
                <w:sz w:val="20"/>
                <w:szCs w:val="20"/>
              </w:rPr>
            </w:pPr>
          </w:p>
          <w:p w14:paraId="7B5CFA2B" w14:textId="77777777"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Research and identify potential community partners that can contribute to professional learning and quality improvement.</w:t>
            </w:r>
          </w:p>
          <w:p w14:paraId="38F63FA1" w14:textId="77777777"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Partnership Development:</w:t>
            </w:r>
          </w:p>
          <w:p w14:paraId="59F3CEA4" w14:textId="77777777" w:rsidR="002C7CD7" w:rsidRPr="002C7CD7" w:rsidRDefault="002C7CD7" w:rsidP="002C7CD7">
            <w:pPr>
              <w:spacing w:after="0"/>
              <w:rPr>
                <w:rStyle w:val="textexposedshow"/>
                <w:rFonts w:cs="Calibri"/>
                <w:color w:val="1D2129"/>
                <w:sz w:val="20"/>
                <w:szCs w:val="20"/>
              </w:rPr>
            </w:pPr>
          </w:p>
          <w:p w14:paraId="794B4A88" w14:textId="7E1EC92C"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lastRenderedPageBreak/>
              <w:t>Establish and strengthen partnerships with identified organi</w:t>
            </w:r>
            <w:r w:rsidR="00EB57CD">
              <w:rPr>
                <w:rStyle w:val="textexposedshow"/>
                <w:rFonts w:cs="Calibri"/>
                <w:color w:val="1D2129"/>
                <w:sz w:val="20"/>
                <w:szCs w:val="20"/>
              </w:rPr>
              <w:t>s</w:t>
            </w:r>
            <w:r w:rsidRPr="002C7CD7">
              <w:rPr>
                <w:rStyle w:val="textexposedshow"/>
                <w:rFonts w:cs="Calibri"/>
                <w:color w:val="1D2129"/>
                <w:sz w:val="20"/>
                <w:szCs w:val="20"/>
              </w:rPr>
              <w:t>ations, institutions, or businesses.</w:t>
            </w:r>
          </w:p>
          <w:p w14:paraId="58774541" w14:textId="77777777"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Collaborative Workshops and Training:</w:t>
            </w:r>
          </w:p>
          <w:p w14:paraId="72A8C692" w14:textId="77777777" w:rsidR="002C7CD7" w:rsidRPr="002C7CD7" w:rsidRDefault="002C7CD7" w:rsidP="002C7CD7">
            <w:pPr>
              <w:spacing w:after="0"/>
              <w:rPr>
                <w:rStyle w:val="textexposedshow"/>
                <w:rFonts w:cs="Calibri"/>
                <w:color w:val="1D2129"/>
                <w:sz w:val="20"/>
                <w:szCs w:val="20"/>
              </w:rPr>
            </w:pPr>
          </w:p>
          <w:p w14:paraId="4FD6C7D3" w14:textId="0E08D228"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Organi</w:t>
            </w:r>
            <w:r w:rsidR="00EB57CD">
              <w:rPr>
                <w:rStyle w:val="textexposedshow"/>
                <w:rFonts w:cs="Calibri"/>
                <w:color w:val="1D2129"/>
                <w:sz w:val="20"/>
                <w:szCs w:val="20"/>
              </w:rPr>
              <w:t>s</w:t>
            </w:r>
            <w:r w:rsidRPr="002C7CD7">
              <w:rPr>
                <w:rStyle w:val="textexposedshow"/>
                <w:rFonts w:cs="Calibri"/>
                <w:color w:val="1D2129"/>
                <w:sz w:val="20"/>
                <w:szCs w:val="20"/>
              </w:rPr>
              <w:t>e collaborative workshops and training sessions with partners to enhance professional learning among staff.</w:t>
            </w:r>
          </w:p>
          <w:p w14:paraId="7DBCBBFF" w14:textId="77777777"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Resource Sharing:</w:t>
            </w:r>
          </w:p>
          <w:p w14:paraId="4C851761" w14:textId="77777777" w:rsidR="002C7CD7" w:rsidRPr="002C7CD7" w:rsidRDefault="002C7CD7" w:rsidP="002C7CD7">
            <w:pPr>
              <w:spacing w:after="0"/>
              <w:rPr>
                <w:rStyle w:val="textexposedshow"/>
                <w:rFonts w:cs="Calibri"/>
                <w:color w:val="1D2129"/>
                <w:sz w:val="20"/>
                <w:szCs w:val="20"/>
              </w:rPr>
            </w:pPr>
          </w:p>
          <w:p w14:paraId="28DEB3E4" w14:textId="77777777"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Facilitate resource sharing and knowledge exchange between the service and partners.</w:t>
            </w:r>
          </w:p>
          <w:p w14:paraId="02A7E888" w14:textId="77777777" w:rsidR="002C7CD7" w:rsidRPr="002C7CD7"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Evaluation and Feedback:</w:t>
            </w:r>
          </w:p>
          <w:p w14:paraId="7E904D71" w14:textId="77777777" w:rsidR="002C7CD7" w:rsidRPr="002C7CD7" w:rsidRDefault="002C7CD7" w:rsidP="002C7CD7">
            <w:pPr>
              <w:spacing w:after="0"/>
              <w:rPr>
                <w:rStyle w:val="textexposedshow"/>
                <w:rFonts w:cs="Calibri"/>
                <w:color w:val="1D2129"/>
                <w:sz w:val="20"/>
                <w:szCs w:val="20"/>
              </w:rPr>
            </w:pPr>
          </w:p>
          <w:p w14:paraId="0A45A61D" w14:textId="00F7F66C" w:rsidR="00FA55FF" w:rsidRPr="00D04580" w:rsidRDefault="002C7CD7" w:rsidP="002C7CD7">
            <w:pPr>
              <w:spacing w:after="0"/>
              <w:rPr>
                <w:rStyle w:val="textexposedshow"/>
                <w:rFonts w:cs="Calibri"/>
                <w:color w:val="1D2129"/>
                <w:sz w:val="20"/>
                <w:szCs w:val="20"/>
              </w:rPr>
            </w:pPr>
            <w:r w:rsidRPr="002C7CD7">
              <w:rPr>
                <w:rStyle w:val="textexposedshow"/>
                <w:rFonts w:cs="Calibri"/>
                <w:color w:val="1D2129"/>
                <w:sz w:val="20"/>
                <w:szCs w:val="20"/>
              </w:rPr>
              <w:t xml:space="preserve">Regularly evaluate the effectiveness of partnerships in enhancing professional learning and quality improvement. Gather feedback </w:t>
            </w:r>
            <w:r w:rsidRPr="002C7CD7">
              <w:rPr>
                <w:rStyle w:val="textexposedshow"/>
                <w:rFonts w:cs="Calibri"/>
                <w:color w:val="1D2129"/>
                <w:sz w:val="20"/>
                <w:szCs w:val="20"/>
              </w:rPr>
              <w:lastRenderedPageBreak/>
              <w:t>from staff.</w:t>
            </w:r>
          </w:p>
        </w:tc>
        <w:tc>
          <w:tcPr>
            <w:tcW w:w="3402" w:type="dxa"/>
          </w:tcPr>
          <w:p w14:paraId="7E8857A0" w14:textId="77777777" w:rsidR="004F6550" w:rsidRPr="00C06322" w:rsidRDefault="004F6550" w:rsidP="004F6550">
            <w:pPr>
              <w:rPr>
                <w:i/>
                <w:sz w:val="20"/>
                <w:szCs w:val="20"/>
              </w:rPr>
            </w:pPr>
            <w:r w:rsidRPr="00C06322">
              <w:rPr>
                <w:i/>
                <w:sz w:val="20"/>
                <w:szCs w:val="20"/>
              </w:rPr>
              <w:lastRenderedPageBreak/>
              <w:t>Community partnerships strengthen professional learning at the service and support continuous quality improvement. For example:</w:t>
            </w:r>
          </w:p>
          <w:p w14:paraId="4F9681FF" w14:textId="77777777" w:rsidR="004F6550" w:rsidRPr="00C06322" w:rsidRDefault="004F6550" w:rsidP="002C7CD7">
            <w:pPr>
              <w:numPr>
                <w:ilvl w:val="0"/>
                <w:numId w:val="3"/>
              </w:numPr>
              <w:pBdr>
                <w:top w:val="nil"/>
                <w:left w:val="nil"/>
                <w:bottom w:val="nil"/>
                <w:right w:val="nil"/>
                <w:between w:val="nil"/>
              </w:pBdr>
              <w:spacing w:after="0" w:line="259" w:lineRule="auto"/>
              <w:rPr>
                <w:color w:val="FF0000"/>
                <w:sz w:val="20"/>
                <w:szCs w:val="20"/>
              </w:rPr>
            </w:pPr>
            <w:r w:rsidRPr="00C06322">
              <w:rPr>
                <w:color w:val="FF0000"/>
                <w:sz w:val="20"/>
                <w:szCs w:val="20"/>
              </w:rPr>
              <w:t>CS weekly PD</w:t>
            </w:r>
          </w:p>
          <w:p w14:paraId="5C05EAA1" w14:textId="0A6E9B6A" w:rsidR="004F6550" w:rsidRPr="00C06322" w:rsidRDefault="004F6550" w:rsidP="002C7CD7">
            <w:pPr>
              <w:numPr>
                <w:ilvl w:val="0"/>
                <w:numId w:val="3"/>
              </w:numPr>
              <w:pBdr>
                <w:top w:val="nil"/>
                <w:left w:val="nil"/>
                <w:bottom w:val="nil"/>
                <w:right w:val="nil"/>
                <w:between w:val="nil"/>
              </w:pBdr>
              <w:spacing w:after="0" w:line="259" w:lineRule="auto"/>
              <w:rPr>
                <w:color w:val="FF0000"/>
                <w:sz w:val="20"/>
                <w:szCs w:val="20"/>
              </w:rPr>
            </w:pPr>
            <w:r w:rsidRPr="00C06322">
              <w:rPr>
                <w:color w:val="FF0000"/>
                <w:sz w:val="20"/>
                <w:szCs w:val="20"/>
              </w:rPr>
              <w:t xml:space="preserve">Red Nose </w:t>
            </w:r>
          </w:p>
          <w:p w14:paraId="6A06F7E7" w14:textId="77777777" w:rsidR="004F6550" w:rsidRPr="00C06322" w:rsidRDefault="004F6550" w:rsidP="002C7CD7">
            <w:pPr>
              <w:numPr>
                <w:ilvl w:val="0"/>
                <w:numId w:val="3"/>
              </w:numPr>
              <w:pBdr>
                <w:top w:val="nil"/>
                <w:left w:val="nil"/>
                <w:bottom w:val="nil"/>
                <w:right w:val="nil"/>
                <w:between w:val="nil"/>
              </w:pBdr>
              <w:spacing w:after="0" w:line="259" w:lineRule="auto"/>
              <w:rPr>
                <w:color w:val="FF0000"/>
                <w:sz w:val="20"/>
                <w:szCs w:val="20"/>
              </w:rPr>
            </w:pPr>
            <w:r w:rsidRPr="00C06322">
              <w:rPr>
                <w:color w:val="FF0000"/>
                <w:sz w:val="20"/>
                <w:szCs w:val="20"/>
              </w:rPr>
              <w:t>partnerships with health professionals such as OTs, speech therapist, optometrists, dentists, paediatricians</w:t>
            </w:r>
          </w:p>
          <w:p w14:paraId="28615BD2" w14:textId="77777777" w:rsidR="004F6550" w:rsidRPr="00C06322" w:rsidRDefault="004F6550" w:rsidP="002C7CD7">
            <w:pPr>
              <w:numPr>
                <w:ilvl w:val="0"/>
                <w:numId w:val="3"/>
              </w:numPr>
              <w:pBdr>
                <w:top w:val="nil"/>
                <w:left w:val="nil"/>
                <w:bottom w:val="nil"/>
                <w:right w:val="nil"/>
                <w:between w:val="nil"/>
              </w:pBdr>
              <w:spacing w:after="0" w:line="259" w:lineRule="auto"/>
              <w:rPr>
                <w:color w:val="FF0000"/>
                <w:sz w:val="20"/>
                <w:szCs w:val="20"/>
              </w:rPr>
            </w:pPr>
            <w:r w:rsidRPr="00C06322">
              <w:rPr>
                <w:color w:val="FF0000"/>
                <w:sz w:val="20"/>
                <w:szCs w:val="20"/>
              </w:rPr>
              <w:t>working with organisations/community members to implement behaviour plans/learning plans/medical plans</w:t>
            </w:r>
          </w:p>
          <w:p w14:paraId="3A0C4747" w14:textId="77777777" w:rsidR="004F6550" w:rsidRPr="00C06322" w:rsidRDefault="004F6550" w:rsidP="002C7CD7">
            <w:pPr>
              <w:numPr>
                <w:ilvl w:val="0"/>
                <w:numId w:val="3"/>
              </w:numPr>
              <w:pBdr>
                <w:top w:val="nil"/>
                <w:left w:val="nil"/>
                <w:bottom w:val="nil"/>
                <w:right w:val="nil"/>
                <w:between w:val="nil"/>
              </w:pBdr>
              <w:spacing w:after="0" w:line="259" w:lineRule="auto"/>
              <w:rPr>
                <w:color w:val="FF0000"/>
                <w:sz w:val="20"/>
                <w:szCs w:val="20"/>
              </w:rPr>
            </w:pPr>
            <w:r w:rsidRPr="00C06322">
              <w:rPr>
                <w:color w:val="FF0000"/>
                <w:sz w:val="20"/>
                <w:szCs w:val="20"/>
              </w:rPr>
              <w:t>links with cultural organisations</w:t>
            </w:r>
          </w:p>
          <w:p w14:paraId="04174D48" w14:textId="77777777" w:rsidR="004F6550" w:rsidRPr="00C06322" w:rsidRDefault="004F6550" w:rsidP="002C7CD7">
            <w:pPr>
              <w:numPr>
                <w:ilvl w:val="0"/>
                <w:numId w:val="3"/>
              </w:numPr>
              <w:pBdr>
                <w:top w:val="nil"/>
                <w:left w:val="nil"/>
                <w:bottom w:val="nil"/>
                <w:right w:val="nil"/>
                <w:between w:val="nil"/>
              </w:pBdr>
              <w:spacing w:after="0" w:line="259" w:lineRule="auto"/>
              <w:rPr>
                <w:color w:val="FF0000"/>
                <w:sz w:val="20"/>
                <w:szCs w:val="20"/>
              </w:rPr>
            </w:pPr>
            <w:r w:rsidRPr="00C06322">
              <w:rPr>
                <w:color w:val="FF0000"/>
                <w:sz w:val="20"/>
                <w:szCs w:val="20"/>
              </w:rPr>
              <w:t>links with community groups providing dance, sport, yoga</w:t>
            </w:r>
          </w:p>
          <w:p w14:paraId="0CFC7882" w14:textId="77777777" w:rsidR="004F6550" w:rsidRPr="00C06322" w:rsidRDefault="004F6550" w:rsidP="002C7CD7">
            <w:pPr>
              <w:numPr>
                <w:ilvl w:val="0"/>
                <w:numId w:val="3"/>
              </w:numPr>
              <w:pBdr>
                <w:top w:val="nil"/>
                <w:left w:val="nil"/>
                <w:bottom w:val="nil"/>
                <w:right w:val="nil"/>
                <w:between w:val="nil"/>
              </w:pBdr>
              <w:spacing w:after="160" w:line="259" w:lineRule="auto"/>
              <w:rPr>
                <w:color w:val="FF0000"/>
                <w:sz w:val="20"/>
                <w:szCs w:val="20"/>
              </w:rPr>
            </w:pPr>
            <w:r w:rsidRPr="00C06322">
              <w:rPr>
                <w:color w:val="FF0000"/>
                <w:sz w:val="20"/>
                <w:szCs w:val="20"/>
              </w:rPr>
              <w:t>links with businesses/venues for regular outings/excursions.</w:t>
            </w:r>
          </w:p>
          <w:p w14:paraId="4BC6729F" w14:textId="13A2E1AE" w:rsidR="00FA55FF" w:rsidRPr="00C06322" w:rsidRDefault="00FA55FF" w:rsidP="00A32CE3">
            <w:pPr>
              <w:pBdr>
                <w:top w:val="nil"/>
                <w:left w:val="nil"/>
                <w:bottom w:val="nil"/>
                <w:right w:val="nil"/>
                <w:between w:val="nil"/>
              </w:pBdr>
              <w:spacing w:after="0" w:line="259" w:lineRule="auto"/>
              <w:rPr>
                <w:color w:val="FF0000"/>
                <w:sz w:val="20"/>
                <w:szCs w:val="20"/>
              </w:rPr>
            </w:pPr>
          </w:p>
        </w:tc>
        <w:tc>
          <w:tcPr>
            <w:tcW w:w="1134" w:type="dxa"/>
          </w:tcPr>
          <w:p w14:paraId="172826BD" w14:textId="77777777" w:rsidR="00FA55FF" w:rsidRPr="003F55B2" w:rsidRDefault="00FA55FF" w:rsidP="00FA55FF">
            <w:pPr>
              <w:spacing w:after="0" w:line="240" w:lineRule="auto"/>
              <w:rPr>
                <w:sz w:val="18"/>
                <w:szCs w:val="18"/>
              </w:rPr>
            </w:pPr>
          </w:p>
        </w:tc>
        <w:tc>
          <w:tcPr>
            <w:tcW w:w="3740" w:type="dxa"/>
          </w:tcPr>
          <w:p w14:paraId="7A62E67D" w14:textId="77777777" w:rsidR="00FA55FF" w:rsidRPr="000454C1" w:rsidRDefault="00FA55FF" w:rsidP="00FA55FF">
            <w:pPr>
              <w:spacing w:after="0" w:line="240" w:lineRule="auto"/>
              <w:rPr>
                <w:rFonts w:cs="Calibri"/>
                <w:color w:val="1D2129"/>
                <w:sz w:val="18"/>
                <w:szCs w:val="18"/>
              </w:rPr>
            </w:pPr>
          </w:p>
        </w:tc>
      </w:tr>
    </w:tbl>
    <w:p w14:paraId="628B4AA4" w14:textId="7514744A" w:rsidR="003B74C5" w:rsidRPr="003B74C5" w:rsidRDefault="006230CA" w:rsidP="00F90E2B">
      <w:pPr>
        <w:rPr>
          <w:lang w:eastAsia="en-AU"/>
        </w:rPr>
      </w:pPr>
      <w:r>
        <w:rPr>
          <w:rFonts w:ascii="HelveticaNeue-Thin" w:hAnsi="HelveticaNeue-Thin" w:cs="HelveticaNeue-Thin"/>
          <w:color w:val="010202"/>
        </w:rPr>
        <w:lastRenderedPageBreak/>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B91188">
        <w:rPr>
          <w:rFonts w:ascii="HelveticaNeue-Thin" w:hAnsi="HelveticaNeue-Thin" w:cs="HelveticaNeue-Thin"/>
          <w:b/>
          <w:bCs/>
          <w:color w:val="010202"/>
        </w:rPr>
        <w:t>7.2 Leadership</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73CA6BBC" w:rsidR="00B0081A" w:rsidRDefault="008D4EE1" w:rsidP="00B0081A">
            <w:pPr>
              <w:spacing w:after="0"/>
              <w:jc w:val="both"/>
              <w:rPr>
                <w:rFonts w:cs="Arial"/>
              </w:rPr>
            </w:pPr>
            <w:r w:rsidRPr="00B0081A">
              <w:rPr>
                <w:rFonts w:cs="Arial"/>
              </w:rPr>
              <w:t xml:space="preserve">In the strength example for element </w:t>
            </w:r>
            <w:r w:rsidR="00346D43">
              <w:rPr>
                <w:rFonts w:cs="Arial"/>
              </w:rPr>
              <w:t>7.2.</w:t>
            </w:r>
            <w:r w:rsidR="00A32CE3">
              <w:rPr>
                <w:rFonts w:cs="Arial"/>
              </w:rPr>
              <w:t>3</w:t>
            </w:r>
            <w:r w:rsidR="00862DE6">
              <w:rPr>
                <w:rFonts w:cs="Arial"/>
              </w:rPr>
              <w:t xml:space="preserve"> </w:t>
            </w:r>
            <w:r w:rsidRPr="00B0081A">
              <w:rPr>
                <w:rFonts w:cs="Arial"/>
              </w:rPr>
              <w:t>we have identified the following exceeding theme indicators:</w:t>
            </w:r>
          </w:p>
          <w:p w14:paraId="4E7DC49D" w14:textId="52F5DB63" w:rsidR="008D4EE1" w:rsidRPr="00E20089" w:rsidRDefault="00F5536F" w:rsidP="00BA0424">
            <w:pPr>
              <w:numPr>
                <w:ilvl w:val="0"/>
                <w:numId w:val="1"/>
              </w:numPr>
              <w:rPr>
                <w:rFonts w:cs="Arial"/>
                <w:iCs/>
              </w:rPr>
            </w:pPr>
            <w:r>
              <w:rPr>
                <w:i/>
              </w:rPr>
              <w:t>Our performance review process consistently supports educators and staff to achieve their professional development goals and continually improve practice.</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43C9936C" w:rsidR="00A16148" w:rsidRDefault="008D4EE1" w:rsidP="002D52F5">
            <w:pPr>
              <w:spacing w:after="0"/>
            </w:pPr>
            <w:r w:rsidRPr="00B0081A">
              <w:t xml:space="preserve">In the strength example for element </w:t>
            </w:r>
            <w:r w:rsidR="00346D43">
              <w:rPr>
                <w:rFonts w:cs="Arial"/>
              </w:rPr>
              <w:t>7.2.</w:t>
            </w:r>
            <w:r w:rsidR="00A32CE3">
              <w:rPr>
                <w:rFonts w:cs="Arial"/>
              </w:rPr>
              <w:t>3</w:t>
            </w:r>
            <w:r w:rsidRPr="00B0081A">
              <w:t xml:space="preserve"> we have identified the following exceeding theme indicators:</w:t>
            </w:r>
            <w:r w:rsidR="00A16148" w:rsidRPr="00B0081A">
              <w:t xml:space="preserve"> </w:t>
            </w:r>
          </w:p>
          <w:p w14:paraId="79641D8F" w14:textId="3295E023" w:rsidR="00B0081A" w:rsidRPr="00E20089" w:rsidRDefault="00037DBF" w:rsidP="00405E26">
            <w:pPr>
              <w:numPr>
                <w:ilvl w:val="0"/>
                <w:numId w:val="1"/>
              </w:numPr>
              <w:spacing w:after="0"/>
              <w:rPr>
                <w:iCs/>
              </w:rPr>
            </w:pPr>
            <w:r>
              <w:rPr>
                <w:i/>
              </w:rPr>
              <w:t>Educators regularly reflect on performance against the NQS, issues identified in the QIP, and teaching/learning goals to ensure high-quality outcomes and continual improvement.</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7B52FF5B" w:rsidR="00317C21" w:rsidRDefault="008D4EE1" w:rsidP="00B0081A">
            <w:pPr>
              <w:spacing w:after="0"/>
            </w:pPr>
            <w:r w:rsidRPr="00B0081A">
              <w:t xml:space="preserve">In the strength example for element </w:t>
            </w:r>
            <w:r w:rsidR="00346D43">
              <w:rPr>
                <w:rFonts w:cs="Arial"/>
              </w:rPr>
              <w:t>7.2.</w:t>
            </w:r>
            <w:r w:rsidR="00A32CE3">
              <w:rPr>
                <w:rFonts w:cs="Arial"/>
              </w:rPr>
              <w:t>3</w:t>
            </w:r>
            <w:r w:rsidRPr="00B0081A">
              <w:t xml:space="preserve"> we have identified the following exceeding theme indicators:</w:t>
            </w:r>
          </w:p>
          <w:p w14:paraId="6FF3C3FB" w14:textId="07DEB1AB" w:rsidR="00B0081A" w:rsidRPr="006726C0" w:rsidRDefault="00A96E6B" w:rsidP="002C7CD7">
            <w:pPr>
              <w:numPr>
                <w:ilvl w:val="0"/>
                <w:numId w:val="2"/>
              </w:numPr>
              <w:rPr>
                <w:iCs/>
              </w:rPr>
            </w:pPr>
            <w:r>
              <w:rPr>
                <w:i/>
              </w:rPr>
              <w:t>Community partnerships strengthen professional learning at the service and support continuous quality improvement.</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A3FD0"/>
    <w:multiLevelType w:val="multilevel"/>
    <w:tmpl w:val="9C6423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F7097"/>
    <w:multiLevelType w:val="multilevel"/>
    <w:tmpl w:val="32B841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77577CF"/>
    <w:multiLevelType w:val="multilevel"/>
    <w:tmpl w:val="334098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96210BA"/>
    <w:multiLevelType w:val="multilevel"/>
    <w:tmpl w:val="E47888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2"/>
  </w:num>
  <w:num w:numId="2" w16cid:durableId="782191672">
    <w:abstractNumId w:val="1"/>
  </w:num>
  <w:num w:numId="3" w16cid:durableId="868252422">
    <w:abstractNumId w:val="5"/>
  </w:num>
  <w:num w:numId="4" w16cid:durableId="1837381161">
    <w:abstractNumId w:val="0"/>
  </w:num>
  <w:num w:numId="5" w16cid:durableId="1308164830">
    <w:abstractNumId w:val="3"/>
  </w:num>
  <w:num w:numId="6" w16cid:durableId="82709434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6758"/>
    <w:rsid w:val="0000751C"/>
    <w:rsid w:val="00015CCA"/>
    <w:rsid w:val="000160DF"/>
    <w:rsid w:val="00016D4B"/>
    <w:rsid w:val="00017CAA"/>
    <w:rsid w:val="00022373"/>
    <w:rsid w:val="00025665"/>
    <w:rsid w:val="00026CB6"/>
    <w:rsid w:val="0003105E"/>
    <w:rsid w:val="00031283"/>
    <w:rsid w:val="0003165A"/>
    <w:rsid w:val="000339A3"/>
    <w:rsid w:val="00035EBC"/>
    <w:rsid w:val="0003660D"/>
    <w:rsid w:val="00037A60"/>
    <w:rsid w:val="00037DBF"/>
    <w:rsid w:val="000407CF"/>
    <w:rsid w:val="000454C1"/>
    <w:rsid w:val="00045E1F"/>
    <w:rsid w:val="0005176B"/>
    <w:rsid w:val="00051D03"/>
    <w:rsid w:val="00051E6F"/>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86B27"/>
    <w:rsid w:val="00086F41"/>
    <w:rsid w:val="00090658"/>
    <w:rsid w:val="00091A4F"/>
    <w:rsid w:val="00093FB2"/>
    <w:rsid w:val="000945E9"/>
    <w:rsid w:val="000A11D1"/>
    <w:rsid w:val="000A158B"/>
    <w:rsid w:val="000A311A"/>
    <w:rsid w:val="000A3F19"/>
    <w:rsid w:val="000A51DE"/>
    <w:rsid w:val="000B3CC4"/>
    <w:rsid w:val="000C0A30"/>
    <w:rsid w:val="000C1591"/>
    <w:rsid w:val="000C2FD4"/>
    <w:rsid w:val="000C3AC2"/>
    <w:rsid w:val="000D3CA2"/>
    <w:rsid w:val="000D5052"/>
    <w:rsid w:val="000E2B80"/>
    <w:rsid w:val="000E3819"/>
    <w:rsid w:val="000E5D82"/>
    <w:rsid w:val="000F0723"/>
    <w:rsid w:val="000F18D1"/>
    <w:rsid w:val="000F2464"/>
    <w:rsid w:val="000F6C6E"/>
    <w:rsid w:val="001044EC"/>
    <w:rsid w:val="00104C5E"/>
    <w:rsid w:val="00105653"/>
    <w:rsid w:val="0010572E"/>
    <w:rsid w:val="0011160F"/>
    <w:rsid w:val="00112C30"/>
    <w:rsid w:val="00112E42"/>
    <w:rsid w:val="001164FA"/>
    <w:rsid w:val="001217DD"/>
    <w:rsid w:val="00121F13"/>
    <w:rsid w:val="00123DCB"/>
    <w:rsid w:val="00123E7F"/>
    <w:rsid w:val="00124E4E"/>
    <w:rsid w:val="001251A9"/>
    <w:rsid w:val="001271F8"/>
    <w:rsid w:val="001324D5"/>
    <w:rsid w:val="00133413"/>
    <w:rsid w:val="00141A01"/>
    <w:rsid w:val="00143BD7"/>
    <w:rsid w:val="00151BDD"/>
    <w:rsid w:val="00151D29"/>
    <w:rsid w:val="00153049"/>
    <w:rsid w:val="00154B17"/>
    <w:rsid w:val="00157AAF"/>
    <w:rsid w:val="00167F2F"/>
    <w:rsid w:val="00170A86"/>
    <w:rsid w:val="001726A6"/>
    <w:rsid w:val="00172A26"/>
    <w:rsid w:val="0017442A"/>
    <w:rsid w:val="00174938"/>
    <w:rsid w:val="00175F6E"/>
    <w:rsid w:val="00181B3D"/>
    <w:rsid w:val="00183D3F"/>
    <w:rsid w:val="0019424B"/>
    <w:rsid w:val="00194513"/>
    <w:rsid w:val="00196264"/>
    <w:rsid w:val="00197FA5"/>
    <w:rsid w:val="001A45AA"/>
    <w:rsid w:val="001B236B"/>
    <w:rsid w:val="001B443E"/>
    <w:rsid w:val="001B71DB"/>
    <w:rsid w:val="001B74D4"/>
    <w:rsid w:val="001C210D"/>
    <w:rsid w:val="001C3341"/>
    <w:rsid w:val="001C4694"/>
    <w:rsid w:val="001C730C"/>
    <w:rsid w:val="001D0426"/>
    <w:rsid w:val="001D2A37"/>
    <w:rsid w:val="001D2BE0"/>
    <w:rsid w:val="001D44DE"/>
    <w:rsid w:val="001D5641"/>
    <w:rsid w:val="001D7190"/>
    <w:rsid w:val="001E0610"/>
    <w:rsid w:val="001E3301"/>
    <w:rsid w:val="001E3EFD"/>
    <w:rsid w:val="001F01B8"/>
    <w:rsid w:val="001F0D09"/>
    <w:rsid w:val="001F0F7A"/>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025"/>
    <w:rsid w:val="00253640"/>
    <w:rsid w:val="00254010"/>
    <w:rsid w:val="0025451E"/>
    <w:rsid w:val="0026071E"/>
    <w:rsid w:val="002620A9"/>
    <w:rsid w:val="00262138"/>
    <w:rsid w:val="00263552"/>
    <w:rsid w:val="002644B4"/>
    <w:rsid w:val="00265AD9"/>
    <w:rsid w:val="00265E26"/>
    <w:rsid w:val="00271A85"/>
    <w:rsid w:val="002750B9"/>
    <w:rsid w:val="002759DC"/>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C7CD7"/>
    <w:rsid w:val="002D0BD7"/>
    <w:rsid w:val="002D4100"/>
    <w:rsid w:val="002D52F5"/>
    <w:rsid w:val="002D5CE8"/>
    <w:rsid w:val="002D6F4E"/>
    <w:rsid w:val="002E0BB0"/>
    <w:rsid w:val="002E0DE0"/>
    <w:rsid w:val="002E1D13"/>
    <w:rsid w:val="002E4687"/>
    <w:rsid w:val="002F13B7"/>
    <w:rsid w:val="002F3B5C"/>
    <w:rsid w:val="002F63CF"/>
    <w:rsid w:val="00300E2B"/>
    <w:rsid w:val="00305799"/>
    <w:rsid w:val="003075EE"/>
    <w:rsid w:val="003135F4"/>
    <w:rsid w:val="0031630F"/>
    <w:rsid w:val="00317C21"/>
    <w:rsid w:val="003213A8"/>
    <w:rsid w:val="003216A2"/>
    <w:rsid w:val="00322335"/>
    <w:rsid w:val="00324719"/>
    <w:rsid w:val="003258B2"/>
    <w:rsid w:val="0032655B"/>
    <w:rsid w:val="003326FA"/>
    <w:rsid w:val="00333320"/>
    <w:rsid w:val="003348A2"/>
    <w:rsid w:val="003356EF"/>
    <w:rsid w:val="00343503"/>
    <w:rsid w:val="0034477A"/>
    <w:rsid w:val="00344B26"/>
    <w:rsid w:val="00344F31"/>
    <w:rsid w:val="00346016"/>
    <w:rsid w:val="0034640E"/>
    <w:rsid w:val="00346D43"/>
    <w:rsid w:val="00352B4D"/>
    <w:rsid w:val="003556EB"/>
    <w:rsid w:val="00356B44"/>
    <w:rsid w:val="003600FB"/>
    <w:rsid w:val="00360213"/>
    <w:rsid w:val="00363C24"/>
    <w:rsid w:val="00364EC5"/>
    <w:rsid w:val="00367E38"/>
    <w:rsid w:val="003713DA"/>
    <w:rsid w:val="00371FE4"/>
    <w:rsid w:val="003723E1"/>
    <w:rsid w:val="00373034"/>
    <w:rsid w:val="00375163"/>
    <w:rsid w:val="003760AF"/>
    <w:rsid w:val="00376B51"/>
    <w:rsid w:val="00376DA0"/>
    <w:rsid w:val="00380006"/>
    <w:rsid w:val="0038516C"/>
    <w:rsid w:val="003870F5"/>
    <w:rsid w:val="0039083B"/>
    <w:rsid w:val="00391131"/>
    <w:rsid w:val="003911AA"/>
    <w:rsid w:val="00391BA9"/>
    <w:rsid w:val="00392441"/>
    <w:rsid w:val="003957B3"/>
    <w:rsid w:val="00397357"/>
    <w:rsid w:val="00397952"/>
    <w:rsid w:val="003A058A"/>
    <w:rsid w:val="003A3033"/>
    <w:rsid w:val="003A353A"/>
    <w:rsid w:val="003A49FC"/>
    <w:rsid w:val="003A57CB"/>
    <w:rsid w:val="003A60DD"/>
    <w:rsid w:val="003A6D19"/>
    <w:rsid w:val="003A7261"/>
    <w:rsid w:val="003B09F0"/>
    <w:rsid w:val="003B39C9"/>
    <w:rsid w:val="003B5235"/>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04D2"/>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6188"/>
    <w:rsid w:val="004872A5"/>
    <w:rsid w:val="00490031"/>
    <w:rsid w:val="00494557"/>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3D47"/>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4F6550"/>
    <w:rsid w:val="005025C5"/>
    <w:rsid w:val="0050400A"/>
    <w:rsid w:val="005047F9"/>
    <w:rsid w:val="00505EAB"/>
    <w:rsid w:val="005075A5"/>
    <w:rsid w:val="0051497C"/>
    <w:rsid w:val="00516B27"/>
    <w:rsid w:val="0052014F"/>
    <w:rsid w:val="005221D1"/>
    <w:rsid w:val="005241E0"/>
    <w:rsid w:val="00525761"/>
    <w:rsid w:val="0052684B"/>
    <w:rsid w:val="00533F98"/>
    <w:rsid w:val="0053583E"/>
    <w:rsid w:val="00535AA7"/>
    <w:rsid w:val="0054089A"/>
    <w:rsid w:val="00543B96"/>
    <w:rsid w:val="00543E90"/>
    <w:rsid w:val="0055403C"/>
    <w:rsid w:val="00555503"/>
    <w:rsid w:val="00556D44"/>
    <w:rsid w:val="005628D0"/>
    <w:rsid w:val="00562FA4"/>
    <w:rsid w:val="0056401C"/>
    <w:rsid w:val="00564EC3"/>
    <w:rsid w:val="0057036B"/>
    <w:rsid w:val="00572070"/>
    <w:rsid w:val="0057302A"/>
    <w:rsid w:val="00582E98"/>
    <w:rsid w:val="005843A0"/>
    <w:rsid w:val="00586927"/>
    <w:rsid w:val="00587009"/>
    <w:rsid w:val="00587A0D"/>
    <w:rsid w:val="005935DC"/>
    <w:rsid w:val="00594EBE"/>
    <w:rsid w:val="00595ED2"/>
    <w:rsid w:val="00597244"/>
    <w:rsid w:val="005A0071"/>
    <w:rsid w:val="005A4390"/>
    <w:rsid w:val="005A68DB"/>
    <w:rsid w:val="005B0F67"/>
    <w:rsid w:val="005B1694"/>
    <w:rsid w:val="005B3DB3"/>
    <w:rsid w:val="005B45F2"/>
    <w:rsid w:val="005C0417"/>
    <w:rsid w:val="005C084A"/>
    <w:rsid w:val="005C4079"/>
    <w:rsid w:val="005C4CD0"/>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C0"/>
    <w:rsid w:val="006726FC"/>
    <w:rsid w:val="00673A0C"/>
    <w:rsid w:val="00675968"/>
    <w:rsid w:val="00680B99"/>
    <w:rsid w:val="00680BB2"/>
    <w:rsid w:val="00682AC5"/>
    <w:rsid w:val="00682BFD"/>
    <w:rsid w:val="00682D12"/>
    <w:rsid w:val="0068332A"/>
    <w:rsid w:val="006854E1"/>
    <w:rsid w:val="00685999"/>
    <w:rsid w:val="00686EBD"/>
    <w:rsid w:val="006949BC"/>
    <w:rsid w:val="006954B0"/>
    <w:rsid w:val="00697C64"/>
    <w:rsid w:val="006A1A26"/>
    <w:rsid w:val="006A32AA"/>
    <w:rsid w:val="006A46AF"/>
    <w:rsid w:val="006A50CA"/>
    <w:rsid w:val="006A5B59"/>
    <w:rsid w:val="006A6A82"/>
    <w:rsid w:val="006B5D09"/>
    <w:rsid w:val="006B763B"/>
    <w:rsid w:val="006B7D9A"/>
    <w:rsid w:val="006B7FDD"/>
    <w:rsid w:val="006C2153"/>
    <w:rsid w:val="006C24B4"/>
    <w:rsid w:val="006C366A"/>
    <w:rsid w:val="006C425A"/>
    <w:rsid w:val="006C6894"/>
    <w:rsid w:val="006D09DB"/>
    <w:rsid w:val="006D39AB"/>
    <w:rsid w:val="006E039B"/>
    <w:rsid w:val="006E19B7"/>
    <w:rsid w:val="006E20AC"/>
    <w:rsid w:val="006E3153"/>
    <w:rsid w:val="006E431E"/>
    <w:rsid w:val="006E6F78"/>
    <w:rsid w:val="006F27CD"/>
    <w:rsid w:val="006F3FD1"/>
    <w:rsid w:val="006F4E86"/>
    <w:rsid w:val="0070014D"/>
    <w:rsid w:val="00703AA3"/>
    <w:rsid w:val="00704AE3"/>
    <w:rsid w:val="007055E1"/>
    <w:rsid w:val="00706222"/>
    <w:rsid w:val="00706B59"/>
    <w:rsid w:val="00706FBD"/>
    <w:rsid w:val="00707D4C"/>
    <w:rsid w:val="007101A6"/>
    <w:rsid w:val="007101B3"/>
    <w:rsid w:val="00711A9F"/>
    <w:rsid w:val="00711B47"/>
    <w:rsid w:val="00713D9B"/>
    <w:rsid w:val="00716498"/>
    <w:rsid w:val="00721499"/>
    <w:rsid w:val="00721966"/>
    <w:rsid w:val="00722987"/>
    <w:rsid w:val="00722FEB"/>
    <w:rsid w:val="00724641"/>
    <w:rsid w:val="00727CDC"/>
    <w:rsid w:val="007314DB"/>
    <w:rsid w:val="00732F54"/>
    <w:rsid w:val="00740287"/>
    <w:rsid w:val="007404B7"/>
    <w:rsid w:val="00740FED"/>
    <w:rsid w:val="00742191"/>
    <w:rsid w:val="00742A08"/>
    <w:rsid w:val="007543B2"/>
    <w:rsid w:val="00754661"/>
    <w:rsid w:val="00754BBF"/>
    <w:rsid w:val="00755017"/>
    <w:rsid w:val="00756BE4"/>
    <w:rsid w:val="007611C1"/>
    <w:rsid w:val="00761EAA"/>
    <w:rsid w:val="00761EC1"/>
    <w:rsid w:val="00764175"/>
    <w:rsid w:val="007658AB"/>
    <w:rsid w:val="00765AE8"/>
    <w:rsid w:val="007679B4"/>
    <w:rsid w:val="0077080D"/>
    <w:rsid w:val="00772E23"/>
    <w:rsid w:val="00773043"/>
    <w:rsid w:val="00774416"/>
    <w:rsid w:val="00774544"/>
    <w:rsid w:val="0077504B"/>
    <w:rsid w:val="007757E8"/>
    <w:rsid w:val="00776C99"/>
    <w:rsid w:val="0078052F"/>
    <w:rsid w:val="0078227D"/>
    <w:rsid w:val="007834AC"/>
    <w:rsid w:val="00785715"/>
    <w:rsid w:val="00785EF1"/>
    <w:rsid w:val="00786889"/>
    <w:rsid w:val="00786B20"/>
    <w:rsid w:val="00786BB5"/>
    <w:rsid w:val="00787586"/>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D5E7D"/>
    <w:rsid w:val="007D726B"/>
    <w:rsid w:val="007D75C8"/>
    <w:rsid w:val="007E14DC"/>
    <w:rsid w:val="007E1B14"/>
    <w:rsid w:val="007E30B6"/>
    <w:rsid w:val="007E3D7C"/>
    <w:rsid w:val="007E7D09"/>
    <w:rsid w:val="007F12C2"/>
    <w:rsid w:val="007F1401"/>
    <w:rsid w:val="007F216B"/>
    <w:rsid w:val="00801082"/>
    <w:rsid w:val="00805B51"/>
    <w:rsid w:val="00810A25"/>
    <w:rsid w:val="00812139"/>
    <w:rsid w:val="008135CE"/>
    <w:rsid w:val="00813870"/>
    <w:rsid w:val="00814A74"/>
    <w:rsid w:val="00814B93"/>
    <w:rsid w:val="008162E4"/>
    <w:rsid w:val="00821FE5"/>
    <w:rsid w:val="008221C9"/>
    <w:rsid w:val="00825382"/>
    <w:rsid w:val="008258F0"/>
    <w:rsid w:val="00826FA6"/>
    <w:rsid w:val="008274AF"/>
    <w:rsid w:val="00827D1F"/>
    <w:rsid w:val="00831266"/>
    <w:rsid w:val="00832EEC"/>
    <w:rsid w:val="00833D2B"/>
    <w:rsid w:val="00836869"/>
    <w:rsid w:val="008400CB"/>
    <w:rsid w:val="00841175"/>
    <w:rsid w:val="0084209F"/>
    <w:rsid w:val="0084420F"/>
    <w:rsid w:val="0085247F"/>
    <w:rsid w:val="00853945"/>
    <w:rsid w:val="00854ADB"/>
    <w:rsid w:val="00854D8A"/>
    <w:rsid w:val="00855049"/>
    <w:rsid w:val="00855926"/>
    <w:rsid w:val="00857D4D"/>
    <w:rsid w:val="00860572"/>
    <w:rsid w:val="0086083D"/>
    <w:rsid w:val="00861A2A"/>
    <w:rsid w:val="00861F0C"/>
    <w:rsid w:val="008629B9"/>
    <w:rsid w:val="00862DE6"/>
    <w:rsid w:val="0086552F"/>
    <w:rsid w:val="00866DF8"/>
    <w:rsid w:val="00866E15"/>
    <w:rsid w:val="008733AF"/>
    <w:rsid w:val="0087344C"/>
    <w:rsid w:val="00874BA9"/>
    <w:rsid w:val="0088143B"/>
    <w:rsid w:val="008871F4"/>
    <w:rsid w:val="008962A8"/>
    <w:rsid w:val="0089659D"/>
    <w:rsid w:val="008968E3"/>
    <w:rsid w:val="00897A50"/>
    <w:rsid w:val="008A02D5"/>
    <w:rsid w:val="008A08D2"/>
    <w:rsid w:val="008A1849"/>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8F3E99"/>
    <w:rsid w:val="008F7DE3"/>
    <w:rsid w:val="00900B3F"/>
    <w:rsid w:val="00900DEE"/>
    <w:rsid w:val="00901206"/>
    <w:rsid w:val="009017CC"/>
    <w:rsid w:val="00902F29"/>
    <w:rsid w:val="00902F5A"/>
    <w:rsid w:val="0090377D"/>
    <w:rsid w:val="009038A0"/>
    <w:rsid w:val="00904450"/>
    <w:rsid w:val="00911663"/>
    <w:rsid w:val="009139AF"/>
    <w:rsid w:val="00913CE6"/>
    <w:rsid w:val="009149D3"/>
    <w:rsid w:val="00914F9D"/>
    <w:rsid w:val="00915B8D"/>
    <w:rsid w:val="00917C3E"/>
    <w:rsid w:val="009255B0"/>
    <w:rsid w:val="009306A2"/>
    <w:rsid w:val="00931767"/>
    <w:rsid w:val="00934C30"/>
    <w:rsid w:val="00935E5E"/>
    <w:rsid w:val="00937DAA"/>
    <w:rsid w:val="0094384C"/>
    <w:rsid w:val="00946361"/>
    <w:rsid w:val="0095059F"/>
    <w:rsid w:val="00950A4B"/>
    <w:rsid w:val="00951C9E"/>
    <w:rsid w:val="00952F13"/>
    <w:rsid w:val="00955648"/>
    <w:rsid w:val="009570BB"/>
    <w:rsid w:val="00963E38"/>
    <w:rsid w:val="00966A5B"/>
    <w:rsid w:val="00970BD6"/>
    <w:rsid w:val="00973115"/>
    <w:rsid w:val="00974145"/>
    <w:rsid w:val="009742F7"/>
    <w:rsid w:val="009761CB"/>
    <w:rsid w:val="009772C4"/>
    <w:rsid w:val="009822EF"/>
    <w:rsid w:val="00982C68"/>
    <w:rsid w:val="00987ECA"/>
    <w:rsid w:val="0099122B"/>
    <w:rsid w:val="00992DEA"/>
    <w:rsid w:val="009934D5"/>
    <w:rsid w:val="00993651"/>
    <w:rsid w:val="00993BDE"/>
    <w:rsid w:val="009A05E5"/>
    <w:rsid w:val="009A1A41"/>
    <w:rsid w:val="009A32B5"/>
    <w:rsid w:val="009A3300"/>
    <w:rsid w:val="009A460D"/>
    <w:rsid w:val="009A4869"/>
    <w:rsid w:val="009A5DBF"/>
    <w:rsid w:val="009B0B22"/>
    <w:rsid w:val="009B4161"/>
    <w:rsid w:val="009B5B52"/>
    <w:rsid w:val="009B5D08"/>
    <w:rsid w:val="009C1149"/>
    <w:rsid w:val="009C16D7"/>
    <w:rsid w:val="009C7131"/>
    <w:rsid w:val="009D0F8E"/>
    <w:rsid w:val="009D1CB0"/>
    <w:rsid w:val="009D4AAF"/>
    <w:rsid w:val="009D6827"/>
    <w:rsid w:val="009D7610"/>
    <w:rsid w:val="009D76E7"/>
    <w:rsid w:val="009E0804"/>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0899"/>
    <w:rsid w:val="00A2188F"/>
    <w:rsid w:val="00A22070"/>
    <w:rsid w:val="00A2235D"/>
    <w:rsid w:val="00A30397"/>
    <w:rsid w:val="00A3091F"/>
    <w:rsid w:val="00A316B9"/>
    <w:rsid w:val="00A326B3"/>
    <w:rsid w:val="00A32CE3"/>
    <w:rsid w:val="00A332F6"/>
    <w:rsid w:val="00A33763"/>
    <w:rsid w:val="00A349D9"/>
    <w:rsid w:val="00A34FE4"/>
    <w:rsid w:val="00A3503E"/>
    <w:rsid w:val="00A36904"/>
    <w:rsid w:val="00A44CF8"/>
    <w:rsid w:val="00A459FF"/>
    <w:rsid w:val="00A46767"/>
    <w:rsid w:val="00A473BC"/>
    <w:rsid w:val="00A5063A"/>
    <w:rsid w:val="00A52014"/>
    <w:rsid w:val="00A52B1A"/>
    <w:rsid w:val="00A543C3"/>
    <w:rsid w:val="00A543E4"/>
    <w:rsid w:val="00A56424"/>
    <w:rsid w:val="00A57645"/>
    <w:rsid w:val="00A64C08"/>
    <w:rsid w:val="00A723A6"/>
    <w:rsid w:val="00A74930"/>
    <w:rsid w:val="00A749BE"/>
    <w:rsid w:val="00A75237"/>
    <w:rsid w:val="00A77060"/>
    <w:rsid w:val="00A77809"/>
    <w:rsid w:val="00A8041D"/>
    <w:rsid w:val="00A80F61"/>
    <w:rsid w:val="00A811B3"/>
    <w:rsid w:val="00A85FA0"/>
    <w:rsid w:val="00A87264"/>
    <w:rsid w:val="00A87C83"/>
    <w:rsid w:val="00A90CEB"/>
    <w:rsid w:val="00A93BCD"/>
    <w:rsid w:val="00A96A3B"/>
    <w:rsid w:val="00A96E6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1D26"/>
    <w:rsid w:val="00AD40C4"/>
    <w:rsid w:val="00AD45BB"/>
    <w:rsid w:val="00AD5F12"/>
    <w:rsid w:val="00AE0846"/>
    <w:rsid w:val="00AE21B0"/>
    <w:rsid w:val="00AE28C5"/>
    <w:rsid w:val="00AE658F"/>
    <w:rsid w:val="00AE6758"/>
    <w:rsid w:val="00AF0B00"/>
    <w:rsid w:val="00AF0C4B"/>
    <w:rsid w:val="00AF0F36"/>
    <w:rsid w:val="00AF5149"/>
    <w:rsid w:val="00AF52D0"/>
    <w:rsid w:val="00AF5BDA"/>
    <w:rsid w:val="00AF6831"/>
    <w:rsid w:val="00B0081A"/>
    <w:rsid w:val="00B01D41"/>
    <w:rsid w:val="00B03552"/>
    <w:rsid w:val="00B07213"/>
    <w:rsid w:val="00B07C08"/>
    <w:rsid w:val="00B120A0"/>
    <w:rsid w:val="00B1342E"/>
    <w:rsid w:val="00B148BD"/>
    <w:rsid w:val="00B175DB"/>
    <w:rsid w:val="00B25C52"/>
    <w:rsid w:val="00B27225"/>
    <w:rsid w:val="00B3206D"/>
    <w:rsid w:val="00B32C03"/>
    <w:rsid w:val="00B33BD6"/>
    <w:rsid w:val="00B346E4"/>
    <w:rsid w:val="00B347E5"/>
    <w:rsid w:val="00B34F39"/>
    <w:rsid w:val="00B359A8"/>
    <w:rsid w:val="00B40586"/>
    <w:rsid w:val="00B4087E"/>
    <w:rsid w:val="00B42004"/>
    <w:rsid w:val="00B43418"/>
    <w:rsid w:val="00B43553"/>
    <w:rsid w:val="00B4540E"/>
    <w:rsid w:val="00B463E3"/>
    <w:rsid w:val="00B46BDE"/>
    <w:rsid w:val="00B471F8"/>
    <w:rsid w:val="00B47653"/>
    <w:rsid w:val="00B47C1D"/>
    <w:rsid w:val="00B505AB"/>
    <w:rsid w:val="00B51725"/>
    <w:rsid w:val="00B5391E"/>
    <w:rsid w:val="00B540C9"/>
    <w:rsid w:val="00B57E7F"/>
    <w:rsid w:val="00B63C01"/>
    <w:rsid w:val="00B640D6"/>
    <w:rsid w:val="00B7122C"/>
    <w:rsid w:val="00B7442D"/>
    <w:rsid w:val="00B75504"/>
    <w:rsid w:val="00B75C8F"/>
    <w:rsid w:val="00B80598"/>
    <w:rsid w:val="00B821CC"/>
    <w:rsid w:val="00B86A49"/>
    <w:rsid w:val="00B87E82"/>
    <w:rsid w:val="00B87EA3"/>
    <w:rsid w:val="00B91188"/>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9A9"/>
    <w:rsid w:val="00BE6AE1"/>
    <w:rsid w:val="00BE71D8"/>
    <w:rsid w:val="00BF1192"/>
    <w:rsid w:val="00BF1FA2"/>
    <w:rsid w:val="00BF22F1"/>
    <w:rsid w:val="00BF234B"/>
    <w:rsid w:val="00BF3112"/>
    <w:rsid w:val="00BF4E2C"/>
    <w:rsid w:val="00C0188B"/>
    <w:rsid w:val="00C02426"/>
    <w:rsid w:val="00C05549"/>
    <w:rsid w:val="00C05908"/>
    <w:rsid w:val="00C05F5F"/>
    <w:rsid w:val="00C06322"/>
    <w:rsid w:val="00C107A5"/>
    <w:rsid w:val="00C12177"/>
    <w:rsid w:val="00C121AB"/>
    <w:rsid w:val="00C1345E"/>
    <w:rsid w:val="00C1506F"/>
    <w:rsid w:val="00C1552F"/>
    <w:rsid w:val="00C16228"/>
    <w:rsid w:val="00C17D55"/>
    <w:rsid w:val="00C20921"/>
    <w:rsid w:val="00C210E4"/>
    <w:rsid w:val="00C2212A"/>
    <w:rsid w:val="00C23A87"/>
    <w:rsid w:val="00C260C2"/>
    <w:rsid w:val="00C305A6"/>
    <w:rsid w:val="00C30F04"/>
    <w:rsid w:val="00C371D7"/>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5B68"/>
    <w:rsid w:val="00C75D2C"/>
    <w:rsid w:val="00C773CF"/>
    <w:rsid w:val="00C8413D"/>
    <w:rsid w:val="00C84374"/>
    <w:rsid w:val="00C849DD"/>
    <w:rsid w:val="00C8709F"/>
    <w:rsid w:val="00C872C1"/>
    <w:rsid w:val="00C94DF1"/>
    <w:rsid w:val="00C9694E"/>
    <w:rsid w:val="00CA0721"/>
    <w:rsid w:val="00CA2C1F"/>
    <w:rsid w:val="00CA5AFE"/>
    <w:rsid w:val="00CA6493"/>
    <w:rsid w:val="00CA67B0"/>
    <w:rsid w:val="00CB167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3B"/>
    <w:rsid w:val="00CE5BF4"/>
    <w:rsid w:val="00CE7F01"/>
    <w:rsid w:val="00CF3931"/>
    <w:rsid w:val="00CF4465"/>
    <w:rsid w:val="00CF5F2F"/>
    <w:rsid w:val="00CF677C"/>
    <w:rsid w:val="00CF74C0"/>
    <w:rsid w:val="00D015DC"/>
    <w:rsid w:val="00D01A73"/>
    <w:rsid w:val="00D01C9F"/>
    <w:rsid w:val="00D01CF9"/>
    <w:rsid w:val="00D04421"/>
    <w:rsid w:val="00D04580"/>
    <w:rsid w:val="00D04CFC"/>
    <w:rsid w:val="00D06470"/>
    <w:rsid w:val="00D06696"/>
    <w:rsid w:val="00D0741D"/>
    <w:rsid w:val="00D107F3"/>
    <w:rsid w:val="00D10A72"/>
    <w:rsid w:val="00D11C9C"/>
    <w:rsid w:val="00D1525E"/>
    <w:rsid w:val="00D20C61"/>
    <w:rsid w:val="00D22FC8"/>
    <w:rsid w:val="00D239F0"/>
    <w:rsid w:val="00D24BDE"/>
    <w:rsid w:val="00D26DAD"/>
    <w:rsid w:val="00D3166F"/>
    <w:rsid w:val="00D31BE2"/>
    <w:rsid w:val="00D34E0E"/>
    <w:rsid w:val="00D40EAE"/>
    <w:rsid w:val="00D412AB"/>
    <w:rsid w:val="00D445F9"/>
    <w:rsid w:val="00D44605"/>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4AEA"/>
    <w:rsid w:val="00D97661"/>
    <w:rsid w:val="00D97710"/>
    <w:rsid w:val="00DA1381"/>
    <w:rsid w:val="00DA1935"/>
    <w:rsid w:val="00DA1A4F"/>
    <w:rsid w:val="00DA255F"/>
    <w:rsid w:val="00DA2F4D"/>
    <w:rsid w:val="00DA4192"/>
    <w:rsid w:val="00DA5119"/>
    <w:rsid w:val="00DA5A4C"/>
    <w:rsid w:val="00DA5C23"/>
    <w:rsid w:val="00DA7460"/>
    <w:rsid w:val="00DB3A0C"/>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61E"/>
    <w:rsid w:val="00E138CD"/>
    <w:rsid w:val="00E13A79"/>
    <w:rsid w:val="00E14928"/>
    <w:rsid w:val="00E1727D"/>
    <w:rsid w:val="00E17594"/>
    <w:rsid w:val="00E20089"/>
    <w:rsid w:val="00E20094"/>
    <w:rsid w:val="00E24624"/>
    <w:rsid w:val="00E2620E"/>
    <w:rsid w:val="00E266D7"/>
    <w:rsid w:val="00E267B3"/>
    <w:rsid w:val="00E27D94"/>
    <w:rsid w:val="00E35359"/>
    <w:rsid w:val="00E35C2D"/>
    <w:rsid w:val="00E36479"/>
    <w:rsid w:val="00E36D48"/>
    <w:rsid w:val="00E377DD"/>
    <w:rsid w:val="00E42632"/>
    <w:rsid w:val="00E4274D"/>
    <w:rsid w:val="00E4571D"/>
    <w:rsid w:val="00E5060A"/>
    <w:rsid w:val="00E50CF4"/>
    <w:rsid w:val="00E55537"/>
    <w:rsid w:val="00E57888"/>
    <w:rsid w:val="00E57A01"/>
    <w:rsid w:val="00E63125"/>
    <w:rsid w:val="00E7045F"/>
    <w:rsid w:val="00E73ED8"/>
    <w:rsid w:val="00E77664"/>
    <w:rsid w:val="00E825CF"/>
    <w:rsid w:val="00E85CD3"/>
    <w:rsid w:val="00E864AB"/>
    <w:rsid w:val="00E94017"/>
    <w:rsid w:val="00E944A5"/>
    <w:rsid w:val="00E96BD9"/>
    <w:rsid w:val="00E96F57"/>
    <w:rsid w:val="00E97358"/>
    <w:rsid w:val="00EA0C79"/>
    <w:rsid w:val="00EA11C0"/>
    <w:rsid w:val="00EA19C3"/>
    <w:rsid w:val="00EA277B"/>
    <w:rsid w:val="00EA5602"/>
    <w:rsid w:val="00EA63A6"/>
    <w:rsid w:val="00EA7D8E"/>
    <w:rsid w:val="00EB0EF4"/>
    <w:rsid w:val="00EB22F4"/>
    <w:rsid w:val="00EB50B4"/>
    <w:rsid w:val="00EB57CD"/>
    <w:rsid w:val="00EB779D"/>
    <w:rsid w:val="00EC01FB"/>
    <w:rsid w:val="00EC0343"/>
    <w:rsid w:val="00EC1E68"/>
    <w:rsid w:val="00EC21CA"/>
    <w:rsid w:val="00EC29AA"/>
    <w:rsid w:val="00EC6860"/>
    <w:rsid w:val="00ED0F45"/>
    <w:rsid w:val="00ED5D31"/>
    <w:rsid w:val="00EE3AB1"/>
    <w:rsid w:val="00EE633C"/>
    <w:rsid w:val="00EF24BE"/>
    <w:rsid w:val="00EF2E9F"/>
    <w:rsid w:val="00EF3D4E"/>
    <w:rsid w:val="00EF7925"/>
    <w:rsid w:val="00EF7CA1"/>
    <w:rsid w:val="00F00973"/>
    <w:rsid w:val="00F00E86"/>
    <w:rsid w:val="00F00ECE"/>
    <w:rsid w:val="00F01BFC"/>
    <w:rsid w:val="00F01F9B"/>
    <w:rsid w:val="00F02CA9"/>
    <w:rsid w:val="00F04BBF"/>
    <w:rsid w:val="00F04F9A"/>
    <w:rsid w:val="00F11897"/>
    <w:rsid w:val="00F12EDB"/>
    <w:rsid w:val="00F13582"/>
    <w:rsid w:val="00F13D6B"/>
    <w:rsid w:val="00F1637C"/>
    <w:rsid w:val="00F20781"/>
    <w:rsid w:val="00F20FEC"/>
    <w:rsid w:val="00F22ABB"/>
    <w:rsid w:val="00F23825"/>
    <w:rsid w:val="00F2443E"/>
    <w:rsid w:val="00F25669"/>
    <w:rsid w:val="00F3470C"/>
    <w:rsid w:val="00F3673B"/>
    <w:rsid w:val="00F40209"/>
    <w:rsid w:val="00F40751"/>
    <w:rsid w:val="00F41E89"/>
    <w:rsid w:val="00F42DC3"/>
    <w:rsid w:val="00F455A7"/>
    <w:rsid w:val="00F47E92"/>
    <w:rsid w:val="00F52656"/>
    <w:rsid w:val="00F52D61"/>
    <w:rsid w:val="00F5536F"/>
    <w:rsid w:val="00F558DD"/>
    <w:rsid w:val="00F6061B"/>
    <w:rsid w:val="00F666D0"/>
    <w:rsid w:val="00F67229"/>
    <w:rsid w:val="00F67385"/>
    <w:rsid w:val="00F70555"/>
    <w:rsid w:val="00F70ADF"/>
    <w:rsid w:val="00F720E3"/>
    <w:rsid w:val="00F728A4"/>
    <w:rsid w:val="00F7740F"/>
    <w:rsid w:val="00F810DF"/>
    <w:rsid w:val="00F90E2B"/>
    <w:rsid w:val="00F90FB6"/>
    <w:rsid w:val="00F925EF"/>
    <w:rsid w:val="00F92DDA"/>
    <w:rsid w:val="00F955C8"/>
    <w:rsid w:val="00FA2FC6"/>
    <w:rsid w:val="00FA536C"/>
    <w:rsid w:val="00FA55FF"/>
    <w:rsid w:val="00FA5AD5"/>
    <w:rsid w:val="00FA5DB1"/>
    <w:rsid w:val="00FA6F8F"/>
    <w:rsid w:val="00FB0097"/>
    <w:rsid w:val="00FB0C7D"/>
    <w:rsid w:val="00FB1FDB"/>
    <w:rsid w:val="00FB5889"/>
    <w:rsid w:val="00FB5BF7"/>
    <w:rsid w:val="00FB68F9"/>
    <w:rsid w:val="00FC2A9A"/>
    <w:rsid w:val="00FC2C06"/>
    <w:rsid w:val="00FC39DC"/>
    <w:rsid w:val="00FC67A5"/>
    <w:rsid w:val="00FD05E0"/>
    <w:rsid w:val="00FD1164"/>
    <w:rsid w:val="00FD373C"/>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77751265">
      <w:bodyDiv w:val="1"/>
      <w:marLeft w:val="0"/>
      <w:marRight w:val="0"/>
      <w:marTop w:val="0"/>
      <w:marBottom w:val="0"/>
      <w:divBdr>
        <w:top w:val="none" w:sz="0" w:space="0" w:color="auto"/>
        <w:left w:val="none" w:sz="0" w:space="0" w:color="auto"/>
        <w:bottom w:val="none" w:sz="0" w:space="0" w:color="auto"/>
        <w:right w:val="none" w:sz="0" w:space="0" w:color="auto"/>
      </w:divBdr>
    </w:div>
    <w:div w:id="126435323">
      <w:bodyDiv w:val="1"/>
      <w:marLeft w:val="0"/>
      <w:marRight w:val="0"/>
      <w:marTop w:val="0"/>
      <w:marBottom w:val="0"/>
      <w:divBdr>
        <w:top w:val="none" w:sz="0" w:space="0" w:color="auto"/>
        <w:left w:val="none" w:sz="0" w:space="0" w:color="auto"/>
        <w:bottom w:val="none" w:sz="0" w:space="0" w:color="auto"/>
        <w:right w:val="none" w:sz="0" w:space="0" w:color="auto"/>
      </w:divBdr>
    </w:div>
    <w:div w:id="14142845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233442323">
      <w:bodyDiv w:val="1"/>
      <w:marLeft w:val="0"/>
      <w:marRight w:val="0"/>
      <w:marTop w:val="0"/>
      <w:marBottom w:val="0"/>
      <w:divBdr>
        <w:top w:val="none" w:sz="0" w:space="0" w:color="auto"/>
        <w:left w:val="none" w:sz="0" w:space="0" w:color="auto"/>
        <w:bottom w:val="none" w:sz="0" w:space="0" w:color="auto"/>
        <w:right w:val="none" w:sz="0" w:space="0" w:color="auto"/>
      </w:divBdr>
    </w:div>
    <w:div w:id="264927690">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408502077">
      <w:bodyDiv w:val="1"/>
      <w:marLeft w:val="0"/>
      <w:marRight w:val="0"/>
      <w:marTop w:val="0"/>
      <w:marBottom w:val="0"/>
      <w:divBdr>
        <w:top w:val="none" w:sz="0" w:space="0" w:color="auto"/>
        <w:left w:val="none" w:sz="0" w:space="0" w:color="auto"/>
        <w:bottom w:val="none" w:sz="0" w:space="0" w:color="auto"/>
        <w:right w:val="none" w:sz="0" w:space="0" w:color="auto"/>
      </w:divBdr>
    </w:div>
    <w:div w:id="467015279">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564293430">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08321922">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894588233">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2538728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10838335">
      <w:bodyDiv w:val="1"/>
      <w:marLeft w:val="0"/>
      <w:marRight w:val="0"/>
      <w:marTop w:val="0"/>
      <w:marBottom w:val="0"/>
      <w:divBdr>
        <w:top w:val="none" w:sz="0" w:space="0" w:color="auto"/>
        <w:left w:val="none" w:sz="0" w:space="0" w:color="auto"/>
        <w:bottom w:val="none" w:sz="0" w:space="0" w:color="auto"/>
        <w:right w:val="none" w:sz="0" w:space="0" w:color="auto"/>
      </w:divBdr>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7651755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671260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870557972">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3.xml><?xml version="1.0" encoding="utf-8"?>
<ds:datastoreItem xmlns:ds="http://schemas.openxmlformats.org/officeDocument/2006/customXml" ds:itemID="{55F9DFEA-11D5-4069-BA84-D26B02A2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DDB8B-2B5C-40E1-B61A-9B2F9CD9C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9</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373</cp:revision>
  <dcterms:created xsi:type="dcterms:W3CDTF">2023-03-23T23:03:00Z</dcterms:created>
  <dcterms:modified xsi:type="dcterms:W3CDTF">2024-12-05T00:05:00Z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